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54AF" w:rsidRPr="002D55D6" w:rsidRDefault="00F454AF" w:rsidP="00F454AF">
      <w:pPr>
        <w:pStyle w:val="Title"/>
        <w:rPr>
          <w:rFonts w:ascii="Calibri" w:hAnsi="Calibri" w:cs="Times New Roman"/>
          <w:color w:val="auto"/>
          <w:sz w:val="48"/>
          <w:szCs w:val="48"/>
        </w:rPr>
      </w:pPr>
      <w:r w:rsidRPr="002D55D6">
        <w:rPr>
          <w:rFonts w:ascii="Calibri" w:hAnsi="Calibri" w:cs="Times New Roman"/>
          <w:color w:val="auto"/>
          <w:sz w:val="48"/>
          <w:szCs w:val="48"/>
        </w:rPr>
        <w:t>Ephraim Mogale Local Municipality</w:t>
      </w:r>
    </w:p>
    <w:p w:rsidR="00F454AF" w:rsidRPr="002D55D6" w:rsidRDefault="00F454AF" w:rsidP="00F454AF">
      <w:pPr>
        <w:rPr>
          <w:rFonts w:ascii="Calibri" w:hAnsi="Calibri"/>
        </w:rPr>
      </w:pPr>
    </w:p>
    <w:p w:rsidR="00F454AF" w:rsidRPr="002D55D6" w:rsidRDefault="00F454AF" w:rsidP="00F454AF">
      <w:pPr>
        <w:rPr>
          <w:rFonts w:ascii="Calibri" w:hAnsi="Calibri"/>
        </w:rPr>
      </w:pPr>
    </w:p>
    <w:p w:rsidR="00F454AF" w:rsidRPr="002D55D6" w:rsidRDefault="00F454AF" w:rsidP="00F454AF">
      <w:pPr>
        <w:rPr>
          <w:rFonts w:ascii="Calibri" w:hAnsi="Calibri"/>
        </w:rPr>
      </w:pPr>
    </w:p>
    <w:p w:rsidR="00F454AF" w:rsidRPr="002D55D6" w:rsidRDefault="00F454AF" w:rsidP="00F454AF">
      <w:pPr>
        <w:rPr>
          <w:rFonts w:ascii="Calibri" w:hAnsi="Calibri"/>
        </w:rPr>
      </w:pPr>
    </w:p>
    <w:p w:rsidR="00F454AF" w:rsidRPr="002D55D6" w:rsidRDefault="00F454AF" w:rsidP="00F454AF">
      <w:pPr>
        <w:rPr>
          <w:rFonts w:ascii="Calibri" w:hAnsi="Calibri"/>
        </w:rPr>
      </w:pPr>
    </w:p>
    <w:p w:rsidR="00F454AF" w:rsidRPr="002D55D6" w:rsidRDefault="00F454AF" w:rsidP="00F454AF">
      <w:pPr>
        <w:pStyle w:val="Title"/>
        <w:ind w:left="2127"/>
        <w:jc w:val="both"/>
        <w:rPr>
          <w:rFonts w:ascii="Calibri" w:hAnsi="Calibri"/>
          <w:color w:val="000080"/>
          <w:sz w:val="48"/>
          <w:szCs w:val="48"/>
        </w:rPr>
      </w:pPr>
      <w:r>
        <w:rPr>
          <w:noProof/>
          <w:lang w:val="en-US"/>
        </w:rPr>
        <w:drawing>
          <wp:anchor distT="0" distB="0" distL="114300" distR="114300" simplePos="0" relativeHeight="251659264" behindDoc="1" locked="0" layoutInCell="1" allowOverlap="1" wp14:anchorId="7BF9E25F" wp14:editId="3C6E40E9">
            <wp:simplePos x="0" y="0"/>
            <wp:positionH relativeFrom="column">
              <wp:align>center</wp:align>
            </wp:positionH>
            <wp:positionV relativeFrom="paragraph">
              <wp:posOffset>0</wp:posOffset>
            </wp:positionV>
            <wp:extent cx="4591050" cy="33337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91050" cy="3333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454AF" w:rsidRPr="002D55D6" w:rsidRDefault="00F454AF" w:rsidP="00F454AF">
      <w:pPr>
        <w:pStyle w:val="Title"/>
        <w:rPr>
          <w:rFonts w:ascii="Calibri" w:hAnsi="Calibri"/>
          <w:color w:val="000080"/>
          <w:sz w:val="64"/>
          <w:szCs w:val="64"/>
        </w:rPr>
      </w:pPr>
      <w:r w:rsidRPr="002D55D6">
        <w:rPr>
          <w:rFonts w:ascii="Calibri" w:hAnsi="Calibri"/>
          <w:color w:val="000080"/>
          <w:sz w:val="64"/>
          <w:szCs w:val="64"/>
        </w:rPr>
        <w:t xml:space="preserve"> </w:t>
      </w:r>
    </w:p>
    <w:p w:rsidR="00F454AF" w:rsidRPr="002D55D6" w:rsidRDefault="00F454AF" w:rsidP="00F454AF">
      <w:pPr>
        <w:ind w:left="720" w:hanging="720"/>
        <w:jc w:val="center"/>
        <w:rPr>
          <w:rFonts w:ascii="Calibri" w:hAnsi="Calibri" w:cs="Arial"/>
          <w:b/>
          <w:color w:val="003366"/>
          <w:sz w:val="36"/>
          <w:szCs w:val="36"/>
        </w:rPr>
      </w:pPr>
    </w:p>
    <w:p w:rsidR="00F454AF" w:rsidRPr="002D55D6" w:rsidRDefault="00F454AF" w:rsidP="00F454AF">
      <w:pPr>
        <w:ind w:left="720" w:hanging="720"/>
        <w:jc w:val="center"/>
        <w:rPr>
          <w:rFonts w:ascii="Calibri" w:hAnsi="Calibri" w:cs="Arial"/>
          <w:b/>
          <w:color w:val="003366"/>
          <w:sz w:val="36"/>
          <w:szCs w:val="36"/>
        </w:rPr>
      </w:pPr>
    </w:p>
    <w:p w:rsidR="00F454AF" w:rsidRPr="002D55D6" w:rsidRDefault="00F454AF" w:rsidP="00F454AF">
      <w:pPr>
        <w:ind w:left="720" w:hanging="720"/>
        <w:jc w:val="center"/>
        <w:rPr>
          <w:rFonts w:ascii="Calibri" w:hAnsi="Calibri" w:cs="Arial"/>
          <w:b/>
          <w:color w:val="003366"/>
          <w:sz w:val="36"/>
          <w:szCs w:val="36"/>
        </w:rPr>
      </w:pPr>
    </w:p>
    <w:p w:rsidR="00F454AF" w:rsidRPr="002D55D6" w:rsidRDefault="00F454AF" w:rsidP="00F454AF">
      <w:pPr>
        <w:ind w:left="720" w:hanging="720"/>
        <w:jc w:val="center"/>
        <w:rPr>
          <w:rFonts w:ascii="Calibri" w:hAnsi="Calibri" w:cs="Arial"/>
          <w:b/>
          <w:color w:val="003366"/>
          <w:sz w:val="36"/>
          <w:szCs w:val="36"/>
        </w:rPr>
      </w:pPr>
    </w:p>
    <w:p w:rsidR="00F454AF" w:rsidRPr="002D55D6" w:rsidRDefault="00F454AF" w:rsidP="00F454AF">
      <w:pPr>
        <w:rPr>
          <w:rFonts w:ascii="Calibri" w:hAnsi="Calibri" w:cs="Arial"/>
          <w:b/>
          <w:color w:val="000080"/>
          <w:sz w:val="44"/>
          <w:szCs w:val="44"/>
        </w:rPr>
      </w:pPr>
    </w:p>
    <w:p w:rsidR="00F454AF" w:rsidRPr="002D55D6" w:rsidRDefault="00F454AF" w:rsidP="00F454AF">
      <w:pPr>
        <w:rPr>
          <w:rFonts w:ascii="Calibri" w:hAnsi="Calibri" w:cs="Arial"/>
          <w:b/>
          <w:color w:val="000080"/>
          <w:sz w:val="44"/>
          <w:szCs w:val="44"/>
        </w:rPr>
      </w:pPr>
    </w:p>
    <w:p w:rsidR="00F454AF" w:rsidRPr="002D55D6" w:rsidRDefault="00F454AF" w:rsidP="00F454AF">
      <w:pPr>
        <w:rPr>
          <w:rFonts w:ascii="Calibri" w:hAnsi="Calibri" w:cs="Arial"/>
          <w:b/>
          <w:color w:val="000080"/>
          <w:sz w:val="44"/>
          <w:szCs w:val="44"/>
        </w:rPr>
      </w:pPr>
    </w:p>
    <w:p w:rsidR="00F454AF" w:rsidRPr="002D55D6" w:rsidRDefault="00F454AF" w:rsidP="00F454AF">
      <w:pPr>
        <w:ind w:left="720" w:hanging="720"/>
        <w:jc w:val="center"/>
        <w:rPr>
          <w:rFonts w:ascii="Calibri" w:hAnsi="Calibri" w:cs="Arial"/>
          <w:b/>
          <w:color w:val="000080"/>
          <w:sz w:val="36"/>
          <w:szCs w:val="36"/>
        </w:rPr>
      </w:pPr>
    </w:p>
    <w:p w:rsidR="00F454AF" w:rsidRPr="002D55D6" w:rsidRDefault="00F454AF" w:rsidP="00F454AF">
      <w:pPr>
        <w:pStyle w:val="Title"/>
        <w:ind w:left="720" w:hanging="720"/>
        <w:rPr>
          <w:rFonts w:ascii="Calibri" w:hAnsi="Calibri" w:cs="Times New Roman"/>
          <w:color w:val="auto"/>
          <w:sz w:val="48"/>
        </w:rPr>
      </w:pPr>
      <w:r w:rsidRPr="002D55D6">
        <w:rPr>
          <w:rFonts w:ascii="Calibri" w:hAnsi="Calibri" w:cs="Times New Roman"/>
          <w:color w:val="auto"/>
          <w:sz w:val="48"/>
        </w:rPr>
        <w:t xml:space="preserve">ASSET MANAGEMENT policy </w:t>
      </w:r>
    </w:p>
    <w:p w:rsidR="00F454AF" w:rsidRPr="00F6153B" w:rsidRDefault="00F454AF" w:rsidP="00F454AF">
      <w:pPr>
        <w:jc w:val="center"/>
        <w:rPr>
          <w:rFonts w:ascii="Calibri" w:hAnsi="Calibri"/>
          <w:b/>
          <w:sz w:val="48"/>
          <w:szCs w:val="48"/>
        </w:rPr>
      </w:pPr>
    </w:p>
    <w:p w:rsidR="00F454AF" w:rsidRPr="002D55D6" w:rsidRDefault="00F454AF" w:rsidP="00F454AF">
      <w:pPr>
        <w:rPr>
          <w:rFonts w:ascii="Calibri" w:hAnsi="Calibri"/>
        </w:rPr>
      </w:pPr>
    </w:p>
    <w:p w:rsidR="00F454AF" w:rsidRPr="002D55D6" w:rsidRDefault="00F454AF" w:rsidP="00F454AF">
      <w:pPr>
        <w:rPr>
          <w:rFonts w:ascii="Calibri" w:hAnsi="Calibri"/>
        </w:rPr>
      </w:pPr>
    </w:p>
    <w:p w:rsidR="00F454AF" w:rsidRPr="002D55D6" w:rsidRDefault="00F454AF" w:rsidP="00F454AF">
      <w:pPr>
        <w:rPr>
          <w:rFonts w:ascii="Calibri" w:hAnsi="Calibri"/>
        </w:rPr>
      </w:pPr>
      <w:r w:rsidRPr="002D55D6">
        <w:rPr>
          <w:rFonts w:ascii="Calibri" w:hAnsi="Calibri"/>
        </w:rPr>
        <w:br w:type="page"/>
      </w:r>
    </w:p>
    <w:p w:rsidR="00F454AF" w:rsidRPr="002D55D6" w:rsidRDefault="00F454AF" w:rsidP="00F454AF">
      <w:pPr>
        <w:pStyle w:val="Title"/>
        <w:rPr>
          <w:rFonts w:ascii="Calibri" w:hAnsi="Calibri" w:cs="Times New Roman"/>
          <w:color w:val="auto"/>
        </w:rPr>
      </w:pPr>
      <w:r w:rsidRPr="002D55D6">
        <w:rPr>
          <w:rFonts w:ascii="Calibri" w:hAnsi="Calibri" w:cs="Times New Roman"/>
          <w:color w:val="auto"/>
        </w:rPr>
        <w:lastRenderedPageBreak/>
        <w:t>table of contents</w:t>
      </w:r>
    </w:p>
    <w:p w:rsidR="00F454AF" w:rsidRPr="002D55D6" w:rsidRDefault="00F454AF" w:rsidP="00F454AF">
      <w:pPr>
        <w:rPr>
          <w:rFonts w:ascii="Calibri" w:hAnsi="Calibri"/>
          <w:b/>
        </w:rPr>
      </w:pPr>
      <w:r w:rsidRPr="002D55D6">
        <w:rPr>
          <w:rFonts w:ascii="Calibri" w:hAnsi="Calibri"/>
        </w:rPr>
        <w:tab/>
      </w:r>
      <w:r w:rsidRPr="002D55D6">
        <w:rPr>
          <w:rFonts w:ascii="Calibri" w:hAnsi="Calibri"/>
        </w:rPr>
        <w:tab/>
      </w:r>
      <w:r w:rsidRPr="002D55D6">
        <w:rPr>
          <w:rFonts w:ascii="Calibri" w:hAnsi="Calibri"/>
        </w:rPr>
        <w:tab/>
      </w:r>
      <w:r w:rsidRPr="002D55D6">
        <w:rPr>
          <w:rFonts w:ascii="Calibri" w:hAnsi="Calibri"/>
        </w:rPr>
        <w:tab/>
      </w:r>
      <w:r w:rsidRPr="002D55D6">
        <w:rPr>
          <w:rFonts w:ascii="Calibri" w:hAnsi="Calibri"/>
          <w:b/>
        </w:rPr>
        <w:t>Page</w:t>
      </w:r>
    </w:p>
    <w:p w:rsidR="00F454AF" w:rsidRPr="002D55D6" w:rsidRDefault="00F454AF" w:rsidP="00F454AF">
      <w:pPr>
        <w:rPr>
          <w:rFonts w:ascii="Calibri" w:hAnsi="Calibri"/>
        </w:rPr>
      </w:pPr>
    </w:p>
    <w:p w:rsidR="00F454AF" w:rsidRPr="002D55D6" w:rsidRDefault="00F454AF" w:rsidP="00F454AF">
      <w:pPr>
        <w:pStyle w:val="TOC1"/>
        <w:tabs>
          <w:tab w:val="left" w:pos="1134"/>
          <w:tab w:val="right" w:leader="dot" w:pos="9061"/>
        </w:tabs>
        <w:rPr>
          <w:rFonts w:ascii="Calibri" w:hAnsi="Calibri"/>
          <w:b w:val="0"/>
          <w:caps/>
          <w:lang w:eastAsia="en-ZA"/>
        </w:rPr>
      </w:pPr>
      <w:r w:rsidRPr="002D55D6">
        <w:rPr>
          <w:rFonts w:ascii="Calibri" w:hAnsi="Calibri"/>
        </w:rPr>
        <w:fldChar w:fldCharType="begin"/>
      </w:r>
      <w:r w:rsidRPr="002D55D6">
        <w:rPr>
          <w:rFonts w:ascii="Calibri" w:hAnsi="Calibri"/>
        </w:rPr>
        <w:instrText xml:space="preserve"> TOC \h \z \t "Heading 1,1" </w:instrText>
      </w:r>
      <w:r w:rsidRPr="002D55D6">
        <w:rPr>
          <w:rFonts w:ascii="Calibri" w:hAnsi="Calibri"/>
        </w:rPr>
        <w:fldChar w:fldCharType="separate"/>
      </w:r>
      <w:hyperlink w:anchor="_Toc431888651" w:history="1">
        <w:r w:rsidRPr="002D55D6">
          <w:rPr>
            <w:rStyle w:val="Hyperlink"/>
            <w:rFonts w:ascii="Calibri" w:hAnsi="Calibri"/>
          </w:rPr>
          <w:t>1.</w:t>
        </w:r>
        <w:r w:rsidRPr="002D55D6">
          <w:rPr>
            <w:rFonts w:ascii="Calibri" w:hAnsi="Calibri"/>
            <w:b w:val="0"/>
            <w:caps/>
            <w:lang w:eastAsia="en-ZA"/>
          </w:rPr>
          <w:tab/>
        </w:r>
        <w:r w:rsidRPr="002D55D6">
          <w:rPr>
            <w:rStyle w:val="Hyperlink"/>
            <w:rFonts w:ascii="Calibri" w:hAnsi="Calibri"/>
          </w:rPr>
          <w:t>ABBREVIATIONS</w:t>
        </w:r>
        <w:r w:rsidRPr="002D55D6">
          <w:rPr>
            <w:rFonts w:ascii="Calibri" w:hAnsi="Calibri"/>
            <w:webHidden/>
          </w:rPr>
          <w:tab/>
        </w:r>
        <w:r w:rsidRPr="002D55D6">
          <w:rPr>
            <w:rFonts w:ascii="Calibri" w:hAnsi="Calibri"/>
            <w:webHidden/>
          </w:rPr>
          <w:fldChar w:fldCharType="begin"/>
        </w:r>
        <w:r w:rsidRPr="002D55D6">
          <w:rPr>
            <w:rFonts w:ascii="Calibri" w:hAnsi="Calibri"/>
            <w:webHidden/>
          </w:rPr>
          <w:instrText xml:space="preserve"> PAGEREF _Toc431888651 \h </w:instrText>
        </w:r>
        <w:r w:rsidRPr="002D55D6">
          <w:rPr>
            <w:rFonts w:ascii="Calibri" w:hAnsi="Calibri"/>
            <w:webHidden/>
          </w:rPr>
          <w:fldChar w:fldCharType="separate"/>
        </w:r>
        <w:r>
          <w:rPr>
            <w:rFonts w:ascii="Calibri" w:hAnsi="Calibri"/>
            <w:b w:val="0"/>
            <w:bCs/>
            <w:webHidden/>
            <w:lang w:val="en-US"/>
          </w:rPr>
          <w:t>Error! Bookmark not defined.</w:t>
        </w:r>
        <w:r w:rsidRPr="002D55D6">
          <w:rPr>
            <w:rFonts w:ascii="Calibri" w:hAnsi="Calibri"/>
            <w:webHidden/>
          </w:rPr>
          <w:fldChar w:fldCharType="end"/>
        </w:r>
      </w:hyperlink>
    </w:p>
    <w:p w:rsidR="00F454AF" w:rsidRPr="002D55D6" w:rsidRDefault="00F454AF" w:rsidP="00F454AF">
      <w:pPr>
        <w:pStyle w:val="TOC1"/>
        <w:tabs>
          <w:tab w:val="left" w:pos="1134"/>
          <w:tab w:val="right" w:leader="dot" w:pos="9061"/>
        </w:tabs>
        <w:rPr>
          <w:rFonts w:ascii="Calibri" w:hAnsi="Calibri"/>
          <w:b w:val="0"/>
          <w:caps/>
          <w:lang w:eastAsia="en-ZA"/>
        </w:rPr>
      </w:pPr>
      <w:hyperlink w:anchor="_Toc431888652" w:history="1">
        <w:r w:rsidRPr="002D55D6">
          <w:rPr>
            <w:rStyle w:val="Hyperlink"/>
            <w:rFonts w:ascii="Calibri" w:hAnsi="Calibri"/>
          </w:rPr>
          <w:t>2.</w:t>
        </w:r>
        <w:r w:rsidRPr="002D55D6">
          <w:rPr>
            <w:rFonts w:ascii="Calibri" w:hAnsi="Calibri"/>
            <w:b w:val="0"/>
            <w:caps/>
            <w:lang w:eastAsia="en-ZA"/>
          </w:rPr>
          <w:tab/>
        </w:r>
        <w:r w:rsidRPr="002D55D6">
          <w:rPr>
            <w:rStyle w:val="Hyperlink"/>
            <w:rFonts w:ascii="Calibri" w:hAnsi="Calibri"/>
          </w:rPr>
          <w:t>Purpose of this document</w:t>
        </w:r>
        <w:r w:rsidRPr="002D55D6">
          <w:rPr>
            <w:rFonts w:ascii="Calibri" w:hAnsi="Calibri"/>
            <w:webHidden/>
          </w:rPr>
          <w:tab/>
        </w:r>
        <w:r w:rsidRPr="002D55D6">
          <w:rPr>
            <w:rFonts w:ascii="Calibri" w:hAnsi="Calibri"/>
            <w:webHidden/>
          </w:rPr>
          <w:fldChar w:fldCharType="begin"/>
        </w:r>
        <w:r w:rsidRPr="002D55D6">
          <w:rPr>
            <w:rFonts w:ascii="Calibri" w:hAnsi="Calibri"/>
            <w:webHidden/>
          </w:rPr>
          <w:instrText xml:space="preserve"> PAGEREF _Toc431888652 \h </w:instrText>
        </w:r>
        <w:r w:rsidRPr="002D55D6">
          <w:rPr>
            <w:rFonts w:ascii="Calibri" w:hAnsi="Calibri"/>
            <w:webHidden/>
          </w:rPr>
          <w:fldChar w:fldCharType="separate"/>
        </w:r>
        <w:r>
          <w:rPr>
            <w:rFonts w:ascii="Calibri" w:hAnsi="Calibri"/>
            <w:b w:val="0"/>
            <w:bCs/>
            <w:webHidden/>
            <w:lang w:val="en-US"/>
          </w:rPr>
          <w:t>Error! Bookmark not defined.</w:t>
        </w:r>
        <w:r w:rsidRPr="002D55D6">
          <w:rPr>
            <w:rFonts w:ascii="Calibri" w:hAnsi="Calibri"/>
            <w:webHidden/>
          </w:rPr>
          <w:fldChar w:fldCharType="end"/>
        </w:r>
      </w:hyperlink>
    </w:p>
    <w:p w:rsidR="00F454AF" w:rsidRPr="002D55D6" w:rsidRDefault="00F454AF" w:rsidP="00F454AF">
      <w:pPr>
        <w:pStyle w:val="TOC1"/>
        <w:tabs>
          <w:tab w:val="left" w:pos="1134"/>
          <w:tab w:val="right" w:leader="dot" w:pos="9061"/>
        </w:tabs>
        <w:rPr>
          <w:rFonts w:ascii="Calibri" w:hAnsi="Calibri"/>
          <w:b w:val="0"/>
          <w:caps/>
          <w:lang w:eastAsia="en-ZA"/>
        </w:rPr>
      </w:pPr>
      <w:hyperlink w:anchor="_Toc431888653" w:history="1">
        <w:r w:rsidRPr="002D55D6">
          <w:rPr>
            <w:rStyle w:val="Hyperlink"/>
            <w:rFonts w:ascii="Calibri" w:hAnsi="Calibri"/>
          </w:rPr>
          <w:t>3.</w:t>
        </w:r>
        <w:r w:rsidRPr="002D55D6">
          <w:rPr>
            <w:rFonts w:ascii="Calibri" w:hAnsi="Calibri"/>
            <w:b w:val="0"/>
            <w:caps/>
            <w:lang w:eastAsia="en-ZA"/>
          </w:rPr>
          <w:tab/>
        </w:r>
        <w:r w:rsidRPr="002D55D6">
          <w:rPr>
            <w:rStyle w:val="Hyperlink"/>
            <w:rFonts w:ascii="Calibri" w:hAnsi="Calibri"/>
          </w:rPr>
          <w:t>background</w:t>
        </w:r>
        <w:r w:rsidRPr="002D55D6">
          <w:rPr>
            <w:rFonts w:ascii="Calibri" w:hAnsi="Calibri"/>
            <w:webHidden/>
          </w:rPr>
          <w:tab/>
        </w:r>
        <w:r w:rsidRPr="002D55D6">
          <w:rPr>
            <w:rFonts w:ascii="Calibri" w:hAnsi="Calibri"/>
            <w:webHidden/>
          </w:rPr>
          <w:fldChar w:fldCharType="begin"/>
        </w:r>
        <w:r w:rsidRPr="002D55D6">
          <w:rPr>
            <w:rFonts w:ascii="Calibri" w:hAnsi="Calibri"/>
            <w:webHidden/>
          </w:rPr>
          <w:instrText xml:space="preserve"> PAGEREF _Toc431888653 \h </w:instrText>
        </w:r>
        <w:r w:rsidRPr="002D55D6">
          <w:rPr>
            <w:rFonts w:ascii="Calibri" w:hAnsi="Calibri"/>
            <w:webHidden/>
          </w:rPr>
          <w:fldChar w:fldCharType="separate"/>
        </w:r>
        <w:r>
          <w:rPr>
            <w:rFonts w:ascii="Calibri" w:hAnsi="Calibri"/>
            <w:b w:val="0"/>
            <w:bCs/>
            <w:webHidden/>
            <w:lang w:val="en-US"/>
          </w:rPr>
          <w:t>Error! Bookmark not defined.</w:t>
        </w:r>
        <w:r w:rsidRPr="002D55D6">
          <w:rPr>
            <w:rFonts w:ascii="Calibri" w:hAnsi="Calibri"/>
            <w:webHidden/>
          </w:rPr>
          <w:fldChar w:fldCharType="end"/>
        </w:r>
      </w:hyperlink>
    </w:p>
    <w:p w:rsidR="00F454AF" w:rsidRPr="002D55D6" w:rsidRDefault="00F454AF" w:rsidP="00F454AF">
      <w:pPr>
        <w:pStyle w:val="TOC1"/>
        <w:tabs>
          <w:tab w:val="left" w:pos="1134"/>
          <w:tab w:val="right" w:leader="dot" w:pos="9061"/>
        </w:tabs>
        <w:rPr>
          <w:rFonts w:ascii="Calibri" w:hAnsi="Calibri"/>
          <w:b w:val="0"/>
          <w:caps/>
          <w:lang w:eastAsia="en-ZA"/>
        </w:rPr>
      </w:pPr>
      <w:hyperlink w:anchor="_Toc431888654" w:history="1">
        <w:r w:rsidRPr="002D55D6">
          <w:rPr>
            <w:rStyle w:val="Hyperlink"/>
            <w:rFonts w:ascii="Calibri" w:hAnsi="Calibri"/>
          </w:rPr>
          <w:t>4.</w:t>
        </w:r>
        <w:r w:rsidRPr="002D55D6">
          <w:rPr>
            <w:rFonts w:ascii="Calibri" w:hAnsi="Calibri"/>
            <w:b w:val="0"/>
            <w:caps/>
            <w:lang w:eastAsia="en-ZA"/>
          </w:rPr>
          <w:tab/>
        </w:r>
        <w:r w:rsidRPr="002D55D6">
          <w:rPr>
            <w:rStyle w:val="Hyperlink"/>
            <w:rFonts w:ascii="Calibri" w:hAnsi="Calibri"/>
          </w:rPr>
          <w:t>OBJECTIVES</w:t>
        </w:r>
        <w:r w:rsidRPr="002D55D6">
          <w:rPr>
            <w:rFonts w:ascii="Calibri" w:hAnsi="Calibri"/>
            <w:webHidden/>
          </w:rPr>
          <w:tab/>
        </w:r>
        <w:r w:rsidRPr="002D55D6">
          <w:rPr>
            <w:rFonts w:ascii="Calibri" w:hAnsi="Calibri"/>
            <w:webHidden/>
          </w:rPr>
          <w:fldChar w:fldCharType="begin"/>
        </w:r>
        <w:r w:rsidRPr="002D55D6">
          <w:rPr>
            <w:rFonts w:ascii="Calibri" w:hAnsi="Calibri"/>
            <w:webHidden/>
          </w:rPr>
          <w:instrText xml:space="preserve"> PAGEREF _Toc431888654 \h </w:instrText>
        </w:r>
        <w:r w:rsidRPr="002D55D6">
          <w:rPr>
            <w:rFonts w:ascii="Calibri" w:hAnsi="Calibri"/>
            <w:webHidden/>
          </w:rPr>
          <w:fldChar w:fldCharType="separate"/>
        </w:r>
        <w:r>
          <w:rPr>
            <w:rFonts w:ascii="Calibri" w:hAnsi="Calibri"/>
            <w:b w:val="0"/>
            <w:bCs/>
            <w:webHidden/>
            <w:lang w:val="en-US"/>
          </w:rPr>
          <w:t>Error! Bookmark not defined.</w:t>
        </w:r>
        <w:r w:rsidRPr="002D55D6">
          <w:rPr>
            <w:rFonts w:ascii="Calibri" w:hAnsi="Calibri"/>
            <w:webHidden/>
          </w:rPr>
          <w:fldChar w:fldCharType="end"/>
        </w:r>
      </w:hyperlink>
    </w:p>
    <w:p w:rsidR="00F454AF" w:rsidRPr="002D55D6" w:rsidRDefault="00F454AF" w:rsidP="00F454AF">
      <w:pPr>
        <w:pStyle w:val="TOC1"/>
        <w:tabs>
          <w:tab w:val="left" w:pos="1134"/>
          <w:tab w:val="right" w:leader="dot" w:pos="9061"/>
        </w:tabs>
        <w:rPr>
          <w:rFonts w:ascii="Calibri" w:hAnsi="Calibri"/>
          <w:b w:val="0"/>
          <w:caps/>
          <w:lang w:eastAsia="en-ZA"/>
        </w:rPr>
      </w:pPr>
      <w:hyperlink w:anchor="_Toc431888655" w:history="1">
        <w:r w:rsidRPr="002D55D6">
          <w:rPr>
            <w:rStyle w:val="Hyperlink"/>
            <w:rFonts w:ascii="Calibri" w:hAnsi="Calibri"/>
          </w:rPr>
          <w:t>5.</w:t>
        </w:r>
        <w:r w:rsidRPr="002D55D6">
          <w:rPr>
            <w:rFonts w:ascii="Calibri" w:hAnsi="Calibri"/>
            <w:b w:val="0"/>
            <w:caps/>
            <w:lang w:eastAsia="en-ZA"/>
          </w:rPr>
          <w:tab/>
        </w:r>
        <w:r w:rsidRPr="002D55D6">
          <w:rPr>
            <w:rStyle w:val="Hyperlink"/>
            <w:rFonts w:ascii="Calibri" w:hAnsi="Calibri"/>
          </w:rPr>
          <w:t>Approval and Effective date</w:t>
        </w:r>
        <w:r w:rsidRPr="002D55D6">
          <w:rPr>
            <w:rFonts w:ascii="Calibri" w:hAnsi="Calibri"/>
            <w:webHidden/>
          </w:rPr>
          <w:tab/>
        </w:r>
        <w:r w:rsidRPr="002D55D6">
          <w:rPr>
            <w:rFonts w:ascii="Calibri" w:hAnsi="Calibri"/>
            <w:webHidden/>
          </w:rPr>
          <w:fldChar w:fldCharType="begin"/>
        </w:r>
        <w:r w:rsidRPr="002D55D6">
          <w:rPr>
            <w:rFonts w:ascii="Calibri" w:hAnsi="Calibri"/>
            <w:webHidden/>
          </w:rPr>
          <w:instrText xml:space="preserve"> PAGEREF _Toc431888655 \h </w:instrText>
        </w:r>
        <w:r w:rsidRPr="002D55D6">
          <w:rPr>
            <w:rFonts w:ascii="Calibri" w:hAnsi="Calibri"/>
            <w:webHidden/>
          </w:rPr>
          <w:fldChar w:fldCharType="separate"/>
        </w:r>
        <w:r>
          <w:rPr>
            <w:rFonts w:ascii="Calibri" w:hAnsi="Calibri"/>
            <w:b w:val="0"/>
            <w:bCs/>
            <w:webHidden/>
            <w:lang w:val="en-US"/>
          </w:rPr>
          <w:t>Error! Bookmark not defined.</w:t>
        </w:r>
        <w:r w:rsidRPr="002D55D6">
          <w:rPr>
            <w:rFonts w:ascii="Calibri" w:hAnsi="Calibri"/>
            <w:webHidden/>
          </w:rPr>
          <w:fldChar w:fldCharType="end"/>
        </w:r>
      </w:hyperlink>
    </w:p>
    <w:p w:rsidR="00F454AF" w:rsidRPr="002D55D6" w:rsidRDefault="00F454AF" w:rsidP="00F454AF">
      <w:pPr>
        <w:pStyle w:val="TOC1"/>
        <w:tabs>
          <w:tab w:val="left" w:pos="1134"/>
          <w:tab w:val="right" w:leader="dot" w:pos="9061"/>
        </w:tabs>
        <w:rPr>
          <w:rFonts w:ascii="Calibri" w:hAnsi="Calibri"/>
          <w:b w:val="0"/>
          <w:caps/>
          <w:lang w:eastAsia="en-ZA"/>
        </w:rPr>
      </w:pPr>
      <w:hyperlink w:anchor="_Toc431888656" w:history="1">
        <w:r w:rsidRPr="002D55D6">
          <w:rPr>
            <w:rStyle w:val="Hyperlink"/>
            <w:rFonts w:ascii="Calibri" w:hAnsi="Calibri"/>
          </w:rPr>
          <w:t>6.</w:t>
        </w:r>
        <w:r w:rsidRPr="002D55D6">
          <w:rPr>
            <w:rFonts w:ascii="Calibri" w:hAnsi="Calibri"/>
            <w:b w:val="0"/>
            <w:caps/>
            <w:lang w:eastAsia="en-ZA"/>
          </w:rPr>
          <w:tab/>
        </w:r>
        <w:r w:rsidRPr="002D55D6">
          <w:rPr>
            <w:rStyle w:val="Hyperlink"/>
            <w:rFonts w:ascii="Calibri" w:hAnsi="Calibri"/>
          </w:rPr>
          <w:t>KEY RESPONSIBILITIES</w:t>
        </w:r>
        <w:r w:rsidRPr="002D55D6">
          <w:rPr>
            <w:rFonts w:ascii="Calibri" w:hAnsi="Calibri"/>
            <w:webHidden/>
          </w:rPr>
          <w:tab/>
        </w:r>
        <w:r w:rsidRPr="002D55D6">
          <w:rPr>
            <w:rFonts w:ascii="Calibri" w:hAnsi="Calibri"/>
            <w:webHidden/>
          </w:rPr>
          <w:fldChar w:fldCharType="begin"/>
        </w:r>
        <w:r w:rsidRPr="002D55D6">
          <w:rPr>
            <w:rFonts w:ascii="Calibri" w:hAnsi="Calibri"/>
            <w:webHidden/>
          </w:rPr>
          <w:instrText xml:space="preserve"> PAGEREF _Toc431888656 \h </w:instrText>
        </w:r>
        <w:r w:rsidRPr="002D55D6">
          <w:rPr>
            <w:rFonts w:ascii="Calibri" w:hAnsi="Calibri"/>
            <w:webHidden/>
          </w:rPr>
          <w:fldChar w:fldCharType="separate"/>
        </w:r>
        <w:r>
          <w:rPr>
            <w:rFonts w:ascii="Calibri" w:hAnsi="Calibri"/>
            <w:b w:val="0"/>
            <w:bCs/>
            <w:webHidden/>
            <w:lang w:val="en-US"/>
          </w:rPr>
          <w:t>Error! Bookmark not defined.</w:t>
        </w:r>
        <w:r w:rsidRPr="002D55D6">
          <w:rPr>
            <w:rFonts w:ascii="Calibri" w:hAnsi="Calibri"/>
            <w:webHidden/>
          </w:rPr>
          <w:fldChar w:fldCharType="end"/>
        </w:r>
      </w:hyperlink>
    </w:p>
    <w:p w:rsidR="00F454AF" w:rsidRPr="002D55D6" w:rsidRDefault="00F454AF" w:rsidP="00F454AF">
      <w:pPr>
        <w:pStyle w:val="TOC1"/>
        <w:tabs>
          <w:tab w:val="left" w:pos="1134"/>
          <w:tab w:val="right" w:leader="dot" w:pos="9061"/>
        </w:tabs>
        <w:rPr>
          <w:rFonts w:ascii="Calibri" w:hAnsi="Calibri"/>
          <w:b w:val="0"/>
          <w:caps/>
          <w:lang w:eastAsia="en-ZA"/>
        </w:rPr>
      </w:pPr>
      <w:hyperlink w:anchor="_Toc431888657" w:history="1">
        <w:r w:rsidRPr="002D55D6">
          <w:rPr>
            <w:rStyle w:val="Hyperlink"/>
            <w:rFonts w:ascii="Calibri" w:hAnsi="Calibri"/>
          </w:rPr>
          <w:t>7.</w:t>
        </w:r>
        <w:r w:rsidRPr="002D55D6">
          <w:rPr>
            <w:rFonts w:ascii="Calibri" w:hAnsi="Calibri"/>
            <w:b w:val="0"/>
            <w:caps/>
            <w:lang w:eastAsia="en-ZA"/>
          </w:rPr>
          <w:tab/>
        </w:r>
        <w:r w:rsidRPr="002D55D6">
          <w:rPr>
            <w:rStyle w:val="Hyperlink"/>
            <w:rFonts w:ascii="Calibri" w:hAnsi="Calibri"/>
          </w:rPr>
          <w:t>POLICY AMENDMENT</w:t>
        </w:r>
        <w:r w:rsidRPr="002D55D6">
          <w:rPr>
            <w:rFonts w:ascii="Calibri" w:hAnsi="Calibri"/>
            <w:webHidden/>
          </w:rPr>
          <w:tab/>
        </w:r>
        <w:r w:rsidRPr="002D55D6">
          <w:rPr>
            <w:rFonts w:ascii="Calibri" w:hAnsi="Calibri"/>
            <w:webHidden/>
          </w:rPr>
          <w:fldChar w:fldCharType="begin"/>
        </w:r>
        <w:r w:rsidRPr="002D55D6">
          <w:rPr>
            <w:rFonts w:ascii="Calibri" w:hAnsi="Calibri"/>
            <w:webHidden/>
          </w:rPr>
          <w:instrText xml:space="preserve"> PAGEREF _Toc431888657 \h </w:instrText>
        </w:r>
        <w:r w:rsidRPr="002D55D6">
          <w:rPr>
            <w:rFonts w:ascii="Calibri" w:hAnsi="Calibri"/>
            <w:webHidden/>
          </w:rPr>
          <w:fldChar w:fldCharType="separate"/>
        </w:r>
        <w:r>
          <w:rPr>
            <w:rFonts w:ascii="Calibri" w:hAnsi="Calibri"/>
            <w:b w:val="0"/>
            <w:bCs/>
            <w:webHidden/>
            <w:lang w:val="en-US"/>
          </w:rPr>
          <w:t>Error! Bookmark not defined.</w:t>
        </w:r>
        <w:r w:rsidRPr="002D55D6">
          <w:rPr>
            <w:rFonts w:ascii="Calibri" w:hAnsi="Calibri"/>
            <w:webHidden/>
          </w:rPr>
          <w:fldChar w:fldCharType="end"/>
        </w:r>
      </w:hyperlink>
    </w:p>
    <w:p w:rsidR="00F454AF" w:rsidRPr="002D55D6" w:rsidRDefault="00F454AF" w:rsidP="00F454AF">
      <w:pPr>
        <w:pStyle w:val="TOC1"/>
        <w:tabs>
          <w:tab w:val="left" w:pos="1134"/>
          <w:tab w:val="right" w:leader="dot" w:pos="9061"/>
        </w:tabs>
        <w:rPr>
          <w:rFonts w:ascii="Calibri" w:hAnsi="Calibri"/>
          <w:b w:val="0"/>
          <w:caps/>
          <w:lang w:eastAsia="en-ZA"/>
        </w:rPr>
      </w:pPr>
      <w:hyperlink w:anchor="_Toc431888658" w:history="1">
        <w:r w:rsidRPr="002D55D6">
          <w:rPr>
            <w:rStyle w:val="Hyperlink"/>
            <w:rFonts w:ascii="Calibri" w:hAnsi="Calibri"/>
          </w:rPr>
          <w:t>8.</w:t>
        </w:r>
        <w:r w:rsidRPr="002D55D6">
          <w:rPr>
            <w:rFonts w:ascii="Calibri" w:hAnsi="Calibri"/>
            <w:b w:val="0"/>
            <w:caps/>
            <w:lang w:eastAsia="en-ZA"/>
          </w:rPr>
          <w:tab/>
        </w:r>
        <w:r w:rsidRPr="002D55D6">
          <w:rPr>
            <w:rStyle w:val="Hyperlink"/>
            <w:rFonts w:ascii="Calibri" w:hAnsi="Calibri"/>
          </w:rPr>
          <w:t>RELATIONSHIP WITH OTHER POLICIES</w:t>
        </w:r>
        <w:r w:rsidRPr="002D55D6">
          <w:rPr>
            <w:rFonts w:ascii="Calibri" w:hAnsi="Calibri"/>
            <w:webHidden/>
          </w:rPr>
          <w:tab/>
        </w:r>
        <w:r w:rsidRPr="002D55D6">
          <w:rPr>
            <w:rFonts w:ascii="Calibri" w:hAnsi="Calibri"/>
            <w:webHidden/>
          </w:rPr>
          <w:fldChar w:fldCharType="begin"/>
        </w:r>
        <w:r w:rsidRPr="002D55D6">
          <w:rPr>
            <w:rFonts w:ascii="Calibri" w:hAnsi="Calibri"/>
            <w:webHidden/>
          </w:rPr>
          <w:instrText xml:space="preserve"> PAGEREF _Toc431888658 \h </w:instrText>
        </w:r>
        <w:r w:rsidRPr="002D55D6">
          <w:rPr>
            <w:rFonts w:ascii="Calibri" w:hAnsi="Calibri"/>
            <w:webHidden/>
          </w:rPr>
          <w:fldChar w:fldCharType="separate"/>
        </w:r>
        <w:r>
          <w:rPr>
            <w:rFonts w:ascii="Calibri" w:hAnsi="Calibri"/>
            <w:b w:val="0"/>
            <w:bCs/>
            <w:webHidden/>
            <w:lang w:val="en-US"/>
          </w:rPr>
          <w:t>Error! Bookmark not defined.</w:t>
        </w:r>
        <w:r w:rsidRPr="002D55D6">
          <w:rPr>
            <w:rFonts w:ascii="Calibri" w:hAnsi="Calibri"/>
            <w:webHidden/>
          </w:rPr>
          <w:fldChar w:fldCharType="end"/>
        </w:r>
      </w:hyperlink>
    </w:p>
    <w:p w:rsidR="00F454AF" w:rsidRPr="002D55D6" w:rsidRDefault="00F454AF" w:rsidP="00F454AF">
      <w:pPr>
        <w:pStyle w:val="TOC1"/>
        <w:tabs>
          <w:tab w:val="left" w:pos="1134"/>
          <w:tab w:val="right" w:leader="dot" w:pos="9061"/>
        </w:tabs>
        <w:rPr>
          <w:rFonts w:ascii="Calibri" w:hAnsi="Calibri"/>
          <w:b w:val="0"/>
          <w:caps/>
          <w:lang w:eastAsia="en-ZA"/>
        </w:rPr>
      </w:pPr>
      <w:hyperlink w:anchor="_Toc431888659" w:history="1">
        <w:r w:rsidRPr="002D55D6">
          <w:rPr>
            <w:rStyle w:val="Hyperlink"/>
            <w:rFonts w:ascii="Calibri" w:hAnsi="Calibri"/>
          </w:rPr>
          <w:t>9.</w:t>
        </w:r>
        <w:r w:rsidRPr="002D55D6">
          <w:rPr>
            <w:rFonts w:ascii="Calibri" w:hAnsi="Calibri"/>
            <w:b w:val="0"/>
            <w:caps/>
            <w:lang w:eastAsia="en-ZA"/>
          </w:rPr>
          <w:tab/>
        </w:r>
        <w:r w:rsidRPr="002D55D6">
          <w:rPr>
            <w:rStyle w:val="Hyperlink"/>
            <w:rFonts w:ascii="Calibri" w:hAnsi="Calibri"/>
          </w:rPr>
          <w:t>REFERENCES</w:t>
        </w:r>
        <w:r w:rsidRPr="002D55D6">
          <w:rPr>
            <w:rFonts w:ascii="Calibri" w:hAnsi="Calibri"/>
            <w:webHidden/>
          </w:rPr>
          <w:tab/>
        </w:r>
        <w:r w:rsidRPr="002D55D6">
          <w:rPr>
            <w:rFonts w:ascii="Calibri" w:hAnsi="Calibri"/>
            <w:webHidden/>
          </w:rPr>
          <w:fldChar w:fldCharType="begin"/>
        </w:r>
        <w:r w:rsidRPr="002D55D6">
          <w:rPr>
            <w:rFonts w:ascii="Calibri" w:hAnsi="Calibri"/>
            <w:webHidden/>
          </w:rPr>
          <w:instrText xml:space="preserve"> PAGEREF _Toc431888659 \h </w:instrText>
        </w:r>
        <w:r w:rsidRPr="002D55D6">
          <w:rPr>
            <w:rFonts w:ascii="Calibri" w:hAnsi="Calibri"/>
            <w:webHidden/>
          </w:rPr>
          <w:fldChar w:fldCharType="separate"/>
        </w:r>
        <w:r>
          <w:rPr>
            <w:rFonts w:ascii="Calibri" w:hAnsi="Calibri"/>
            <w:b w:val="0"/>
            <w:bCs/>
            <w:webHidden/>
            <w:lang w:val="en-US"/>
          </w:rPr>
          <w:t>Error! Bookmark not defined.</w:t>
        </w:r>
        <w:r w:rsidRPr="002D55D6">
          <w:rPr>
            <w:rFonts w:ascii="Calibri" w:hAnsi="Calibri"/>
            <w:webHidden/>
          </w:rPr>
          <w:fldChar w:fldCharType="end"/>
        </w:r>
      </w:hyperlink>
    </w:p>
    <w:p w:rsidR="00F454AF" w:rsidRPr="002D55D6" w:rsidRDefault="00F454AF" w:rsidP="00F454AF">
      <w:pPr>
        <w:pStyle w:val="TOC1"/>
        <w:tabs>
          <w:tab w:val="left" w:pos="1134"/>
          <w:tab w:val="right" w:leader="dot" w:pos="9061"/>
        </w:tabs>
        <w:rPr>
          <w:rFonts w:ascii="Calibri" w:hAnsi="Calibri"/>
          <w:b w:val="0"/>
          <w:caps/>
          <w:lang w:eastAsia="en-ZA"/>
        </w:rPr>
      </w:pPr>
      <w:hyperlink w:anchor="_Toc431888660" w:history="1">
        <w:r w:rsidRPr="002D55D6">
          <w:rPr>
            <w:rStyle w:val="Hyperlink"/>
            <w:rFonts w:ascii="Calibri" w:hAnsi="Calibri"/>
          </w:rPr>
          <w:t>10.</w:t>
        </w:r>
        <w:r w:rsidRPr="002D55D6">
          <w:rPr>
            <w:rFonts w:ascii="Calibri" w:hAnsi="Calibri"/>
            <w:b w:val="0"/>
            <w:caps/>
            <w:lang w:eastAsia="en-ZA"/>
          </w:rPr>
          <w:tab/>
        </w:r>
        <w:r w:rsidRPr="002D55D6">
          <w:rPr>
            <w:rStyle w:val="Hyperlink"/>
            <w:rFonts w:ascii="Calibri" w:hAnsi="Calibri"/>
          </w:rPr>
          <w:t>POLICY FOR FIXED ASSET ACCOUNTING</w:t>
        </w:r>
        <w:r w:rsidRPr="002D55D6">
          <w:rPr>
            <w:rFonts w:ascii="Calibri" w:hAnsi="Calibri"/>
            <w:webHidden/>
          </w:rPr>
          <w:tab/>
        </w:r>
        <w:r w:rsidRPr="002D55D6">
          <w:rPr>
            <w:rFonts w:ascii="Calibri" w:hAnsi="Calibri"/>
            <w:webHidden/>
          </w:rPr>
          <w:fldChar w:fldCharType="begin"/>
        </w:r>
        <w:r w:rsidRPr="002D55D6">
          <w:rPr>
            <w:rFonts w:ascii="Calibri" w:hAnsi="Calibri"/>
            <w:webHidden/>
          </w:rPr>
          <w:instrText xml:space="preserve"> PAGEREF _Toc431888660 \h </w:instrText>
        </w:r>
        <w:r w:rsidRPr="002D55D6">
          <w:rPr>
            <w:rFonts w:ascii="Calibri" w:hAnsi="Calibri"/>
            <w:webHidden/>
          </w:rPr>
          <w:fldChar w:fldCharType="separate"/>
        </w:r>
        <w:r>
          <w:rPr>
            <w:rFonts w:ascii="Calibri" w:hAnsi="Calibri"/>
            <w:b w:val="0"/>
            <w:bCs/>
            <w:webHidden/>
            <w:lang w:val="en-US"/>
          </w:rPr>
          <w:t>Error! Bookmark not defined.</w:t>
        </w:r>
        <w:r w:rsidRPr="002D55D6">
          <w:rPr>
            <w:rFonts w:ascii="Calibri" w:hAnsi="Calibri"/>
            <w:webHidden/>
          </w:rPr>
          <w:fldChar w:fldCharType="end"/>
        </w:r>
      </w:hyperlink>
    </w:p>
    <w:p w:rsidR="00F454AF" w:rsidRPr="002D55D6" w:rsidRDefault="00F454AF" w:rsidP="00F454AF">
      <w:pPr>
        <w:pStyle w:val="TOC1"/>
        <w:tabs>
          <w:tab w:val="left" w:pos="1134"/>
          <w:tab w:val="right" w:leader="dot" w:pos="9061"/>
        </w:tabs>
        <w:rPr>
          <w:rFonts w:ascii="Calibri" w:hAnsi="Calibri"/>
          <w:b w:val="0"/>
          <w:caps/>
          <w:lang w:eastAsia="en-ZA"/>
        </w:rPr>
      </w:pPr>
      <w:hyperlink w:anchor="_Toc431888661" w:history="1">
        <w:r w:rsidRPr="002D55D6">
          <w:rPr>
            <w:rStyle w:val="Hyperlink"/>
            <w:rFonts w:ascii="Calibri" w:hAnsi="Calibri"/>
          </w:rPr>
          <w:t>11</w:t>
        </w:r>
        <w:r w:rsidRPr="002D55D6">
          <w:rPr>
            <w:rFonts w:ascii="Calibri" w:hAnsi="Calibri"/>
            <w:b w:val="0"/>
            <w:caps/>
            <w:lang w:eastAsia="en-ZA"/>
          </w:rPr>
          <w:tab/>
        </w:r>
        <w:r w:rsidRPr="002D55D6">
          <w:rPr>
            <w:rStyle w:val="Hyperlink"/>
            <w:rFonts w:ascii="Calibri" w:hAnsi="Calibri"/>
          </w:rPr>
          <w:t>POLICY FOR SAFEGUARDING FIXED ASSETS</w:t>
        </w:r>
        <w:r w:rsidRPr="002D55D6">
          <w:rPr>
            <w:rFonts w:ascii="Calibri" w:hAnsi="Calibri"/>
            <w:webHidden/>
          </w:rPr>
          <w:tab/>
        </w:r>
        <w:r w:rsidRPr="002D55D6">
          <w:rPr>
            <w:rFonts w:ascii="Calibri" w:hAnsi="Calibri"/>
            <w:webHidden/>
          </w:rPr>
          <w:fldChar w:fldCharType="begin"/>
        </w:r>
        <w:r w:rsidRPr="002D55D6">
          <w:rPr>
            <w:rFonts w:ascii="Calibri" w:hAnsi="Calibri"/>
            <w:webHidden/>
          </w:rPr>
          <w:instrText xml:space="preserve"> PAGEREF _Toc431888661 \h </w:instrText>
        </w:r>
        <w:r w:rsidRPr="002D55D6">
          <w:rPr>
            <w:rFonts w:ascii="Calibri" w:hAnsi="Calibri"/>
            <w:webHidden/>
          </w:rPr>
          <w:fldChar w:fldCharType="separate"/>
        </w:r>
        <w:r>
          <w:rPr>
            <w:rFonts w:ascii="Calibri" w:hAnsi="Calibri"/>
            <w:b w:val="0"/>
            <w:bCs/>
            <w:webHidden/>
            <w:lang w:val="en-US"/>
          </w:rPr>
          <w:t>Error! Bookmark not defined.</w:t>
        </w:r>
        <w:r w:rsidRPr="002D55D6">
          <w:rPr>
            <w:rFonts w:ascii="Calibri" w:hAnsi="Calibri"/>
            <w:webHidden/>
          </w:rPr>
          <w:fldChar w:fldCharType="end"/>
        </w:r>
      </w:hyperlink>
    </w:p>
    <w:p w:rsidR="00F454AF" w:rsidRPr="002D55D6" w:rsidRDefault="00F454AF" w:rsidP="00F454AF">
      <w:pPr>
        <w:pStyle w:val="TOC1"/>
        <w:tabs>
          <w:tab w:val="left" w:pos="1134"/>
          <w:tab w:val="right" w:leader="dot" w:pos="9061"/>
        </w:tabs>
        <w:rPr>
          <w:rFonts w:ascii="Calibri" w:hAnsi="Calibri"/>
          <w:b w:val="0"/>
          <w:caps/>
          <w:lang w:eastAsia="en-ZA"/>
        </w:rPr>
      </w:pPr>
      <w:hyperlink w:anchor="_Toc431888662" w:history="1">
        <w:r w:rsidRPr="002D55D6">
          <w:rPr>
            <w:rStyle w:val="Hyperlink"/>
            <w:rFonts w:ascii="Calibri" w:hAnsi="Calibri"/>
          </w:rPr>
          <w:t>13.</w:t>
        </w:r>
        <w:r w:rsidRPr="002D55D6">
          <w:rPr>
            <w:rFonts w:ascii="Calibri" w:hAnsi="Calibri"/>
            <w:b w:val="0"/>
            <w:caps/>
            <w:lang w:eastAsia="en-ZA"/>
          </w:rPr>
          <w:tab/>
        </w:r>
        <w:r w:rsidRPr="002D55D6">
          <w:rPr>
            <w:rStyle w:val="Hyperlink"/>
            <w:rFonts w:ascii="Calibri" w:hAnsi="Calibri"/>
          </w:rPr>
          <w:t>POLICY IMPLEMENTATION</w:t>
        </w:r>
        <w:r w:rsidRPr="002D55D6">
          <w:rPr>
            <w:rFonts w:ascii="Calibri" w:hAnsi="Calibri"/>
            <w:webHidden/>
          </w:rPr>
          <w:tab/>
        </w:r>
        <w:r w:rsidRPr="002D55D6">
          <w:rPr>
            <w:rFonts w:ascii="Calibri" w:hAnsi="Calibri"/>
            <w:webHidden/>
          </w:rPr>
          <w:fldChar w:fldCharType="begin"/>
        </w:r>
        <w:r w:rsidRPr="002D55D6">
          <w:rPr>
            <w:rFonts w:ascii="Calibri" w:hAnsi="Calibri"/>
            <w:webHidden/>
          </w:rPr>
          <w:instrText xml:space="preserve"> PAGEREF _Toc431888662 \h </w:instrText>
        </w:r>
        <w:r w:rsidRPr="002D55D6">
          <w:rPr>
            <w:rFonts w:ascii="Calibri" w:hAnsi="Calibri"/>
            <w:webHidden/>
          </w:rPr>
          <w:fldChar w:fldCharType="separate"/>
        </w:r>
        <w:r>
          <w:rPr>
            <w:rFonts w:ascii="Calibri" w:hAnsi="Calibri"/>
            <w:b w:val="0"/>
            <w:bCs/>
            <w:webHidden/>
            <w:lang w:val="en-US"/>
          </w:rPr>
          <w:t>Error! Bookmark not defined.</w:t>
        </w:r>
        <w:r w:rsidRPr="002D55D6">
          <w:rPr>
            <w:rFonts w:ascii="Calibri" w:hAnsi="Calibri"/>
            <w:webHidden/>
          </w:rPr>
          <w:fldChar w:fldCharType="end"/>
        </w:r>
      </w:hyperlink>
    </w:p>
    <w:p w:rsidR="00F454AF" w:rsidRPr="002D55D6" w:rsidRDefault="00F454AF" w:rsidP="00F454AF">
      <w:pPr>
        <w:pStyle w:val="TOC1"/>
        <w:tabs>
          <w:tab w:val="right" w:leader="dot" w:pos="9061"/>
        </w:tabs>
        <w:rPr>
          <w:rFonts w:ascii="Calibri" w:hAnsi="Calibri"/>
          <w:b w:val="0"/>
          <w:caps/>
          <w:lang w:eastAsia="en-ZA"/>
        </w:rPr>
      </w:pPr>
      <w:hyperlink w:anchor="_Toc431888663" w:history="1">
        <w:r w:rsidRPr="002D55D6">
          <w:rPr>
            <w:rStyle w:val="Hyperlink"/>
            <w:rFonts w:ascii="Calibri" w:hAnsi="Calibri"/>
          </w:rPr>
          <w:t>annexure A: expected useful lives AND RESIDUAL VALUES OF ASSETS</w:t>
        </w:r>
        <w:r w:rsidRPr="002D55D6">
          <w:rPr>
            <w:rFonts w:ascii="Calibri" w:hAnsi="Calibri"/>
            <w:webHidden/>
          </w:rPr>
          <w:tab/>
        </w:r>
        <w:r w:rsidRPr="002D55D6">
          <w:rPr>
            <w:rFonts w:ascii="Calibri" w:hAnsi="Calibri"/>
            <w:webHidden/>
          </w:rPr>
          <w:fldChar w:fldCharType="begin"/>
        </w:r>
        <w:r w:rsidRPr="002D55D6">
          <w:rPr>
            <w:rFonts w:ascii="Calibri" w:hAnsi="Calibri"/>
            <w:webHidden/>
          </w:rPr>
          <w:instrText xml:space="preserve"> PAGEREF _Toc431888663 \h </w:instrText>
        </w:r>
        <w:r w:rsidRPr="002D55D6">
          <w:rPr>
            <w:rFonts w:ascii="Calibri" w:hAnsi="Calibri"/>
            <w:webHidden/>
          </w:rPr>
          <w:fldChar w:fldCharType="separate"/>
        </w:r>
        <w:r>
          <w:rPr>
            <w:rFonts w:ascii="Calibri" w:hAnsi="Calibri"/>
            <w:b w:val="0"/>
            <w:bCs/>
            <w:webHidden/>
            <w:lang w:val="en-US"/>
          </w:rPr>
          <w:t>Error! Bookmark not defined.</w:t>
        </w:r>
        <w:r w:rsidRPr="002D55D6">
          <w:rPr>
            <w:rFonts w:ascii="Calibri" w:hAnsi="Calibri"/>
            <w:webHidden/>
          </w:rPr>
          <w:fldChar w:fldCharType="end"/>
        </w:r>
      </w:hyperlink>
    </w:p>
    <w:p w:rsidR="00F454AF" w:rsidRPr="002D55D6" w:rsidRDefault="00F454AF" w:rsidP="00F454AF">
      <w:pPr>
        <w:rPr>
          <w:rFonts w:ascii="Calibri" w:hAnsi="Calibri"/>
        </w:rPr>
      </w:pPr>
      <w:r w:rsidRPr="002D55D6">
        <w:rPr>
          <w:rFonts w:ascii="Calibri" w:hAnsi="Calibri"/>
        </w:rPr>
        <w:fldChar w:fldCharType="end"/>
      </w:r>
    </w:p>
    <w:p w:rsidR="00F454AF" w:rsidRPr="002D55D6" w:rsidRDefault="00F454AF" w:rsidP="00F454AF">
      <w:pPr>
        <w:rPr>
          <w:rFonts w:ascii="Calibri" w:hAnsi="Calibri"/>
        </w:rPr>
      </w:pPr>
    </w:p>
    <w:p w:rsidR="00F454AF" w:rsidRPr="002D55D6" w:rsidRDefault="00F454AF" w:rsidP="00F454AF">
      <w:pPr>
        <w:pStyle w:val="Heading1"/>
        <w:ind w:left="851" w:hanging="851"/>
        <w:rPr>
          <w:rFonts w:ascii="Calibri" w:hAnsi="Calibri"/>
          <w:color w:val="auto"/>
        </w:rPr>
      </w:pPr>
    </w:p>
    <w:p w:rsidR="00F454AF" w:rsidRPr="002D55D6" w:rsidRDefault="00F454AF" w:rsidP="00F454AF">
      <w:pPr>
        <w:rPr>
          <w:rFonts w:ascii="Calibri" w:hAnsi="Calibri"/>
        </w:rPr>
      </w:pPr>
    </w:p>
    <w:p w:rsidR="00F454AF" w:rsidRPr="002D55D6" w:rsidRDefault="00F454AF" w:rsidP="00F454AF">
      <w:pPr>
        <w:rPr>
          <w:rFonts w:ascii="Calibri" w:hAnsi="Calibri"/>
        </w:rPr>
      </w:pPr>
    </w:p>
    <w:p w:rsidR="00F454AF" w:rsidRPr="002D55D6" w:rsidRDefault="00F454AF" w:rsidP="00F454AF">
      <w:pPr>
        <w:rPr>
          <w:rFonts w:ascii="Calibri" w:hAnsi="Calibri"/>
        </w:rPr>
      </w:pPr>
    </w:p>
    <w:p w:rsidR="00F454AF" w:rsidRPr="002D55D6" w:rsidRDefault="00F454AF" w:rsidP="00F454AF">
      <w:pPr>
        <w:rPr>
          <w:rFonts w:ascii="Calibri" w:hAnsi="Calibri"/>
        </w:rPr>
      </w:pPr>
    </w:p>
    <w:p w:rsidR="00F454AF" w:rsidRPr="002D55D6" w:rsidRDefault="00F454AF" w:rsidP="00F454AF">
      <w:pPr>
        <w:rPr>
          <w:rFonts w:ascii="Calibri" w:hAnsi="Calibri"/>
        </w:rPr>
      </w:pPr>
    </w:p>
    <w:p w:rsidR="00F454AF" w:rsidRPr="002D55D6" w:rsidRDefault="00F454AF" w:rsidP="00F454AF">
      <w:pPr>
        <w:rPr>
          <w:rFonts w:ascii="Calibri" w:hAnsi="Calibri"/>
        </w:rPr>
      </w:pPr>
    </w:p>
    <w:p w:rsidR="00F454AF" w:rsidRPr="002D55D6" w:rsidRDefault="00F454AF" w:rsidP="00F454AF">
      <w:pPr>
        <w:rPr>
          <w:rFonts w:ascii="Calibri" w:hAnsi="Calibri"/>
        </w:rPr>
        <w:sectPr w:rsidR="00F454AF" w:rsidRPr="002D55D6" w:rsidSect="00AC14B1">
          <w:footerReference w:type="default" r:id="rId6"/>
          <w:pgSz w:w="11907" w:h="16840" w:code="9"/>
          <w:pgMar w:top="1418" w:right="1418" w:bottom="1418" w:left="1418" w:header="851" w:footer="851" w:gutter="0"/>
          <w:pgBorders w:offsetFrom="page">
            <w:bottom w:val="single" w:sz="4" w:space="24" w:color="auto"/>
          </w:pgBorders>
          <w:pgNumType w:fmt="lowerRoman" w:start="1"/>
          <w:cols w:space="708"/>
          <w:docGrid w:linePitch="360"/>
        </w:sectPr>
      </w:pPr>
    </w:p>
    <w:p w:rsidR="00F454AF" w:rsidRPr="002D55D6" w:rsidRDefault="00F454AF" w:rsidP="00F454AF">
      <w:pPr>
        <w:pStyle w:val="Heading1"/>
        <w:keepLines w:val="0"/>
        <w:numPr>
          <w:ilvl w:val="0"/>
          <w:numId w:val="21"/>
        </w:numPr>
        <w:shd w:val="clear" w:color="auto" w:fill="FFFFFF"/>
        <w:spacing w:before="360" w:after="240"/>
        <w:ind w:left="851" w:hanging="851"/>
        <w:rPr>
          <w:rFonts w:ascii="Calibri" w:hAnsi="Calibri"/>
          <w:color w:val="auto"/>
          <w:sz w:val="24"/>
          <w:szCs w:val="24"/>
        </w:rPr>
      </w:pPr>
      <w:r w:rsidRPr="002D55D6">
        <w:rPr>
          <w:rFonts w:ascii="Calibri" w:hAnsi="Calibri"/>
          <w:color w:val="auto"/>
          <w:sz w:val="24"/>
          <w:szCs w:val="24"/>
        </w:rPr>
        <w:lastRenderedPageBreak/>
        <w:t xml:space="preserve">  ABBREVIATIONS</w:t>
      </w:r>
    </w:p>
    <w:p w:rsidR="00F454AF" w:rsidRPr="002D55D6" w:rsidRDefault="00F454AF" w:rsidP="00F454AF">
      <w:pPr>
        <w:rPr>
          <w:rFonts w:ascii="Calibri" w:hAnsi="Calibri"/>
          <w:b/>
        </w:rPr>
      </w:pPr>
    </w:p>
    <w:p w:rsidR="00F454AF" w:rsidRPr="002D55D6" w:rsidRDefault="00F454AF" w:rsidP="00F454AF">
      <w:pPr>
        <w:ind w:left="851"/>
        <w:rPr>
          <w:rFonts w:ascii="Calibri" w:hAnsi="Calibri"/>
        </w:rPr>
      </w:pPr>
      <w:r w:rsidRPr="002D55D6">
        <w:rPr>
          <w:rFonts w:ascii="Calibri" w:hAnsi="Calibri"/>
        </w:rPr>
        <w:t>Set out below are the abbreviations used in the policy together with their detailed descriptions:</w:t>
      </w:r>
    </w:p>
    <w:p w:rsidR="00F454AF" w:rsidRPr="002D55D6" w:rsidRDefault="00F454AF" w:rsidP="00F454AF">
      <w:pPr>
        <w:ind w:left="851"/>
        <w:rPr>
          <w:rFonts w:ascii="Calibri" w:hAnsi="Calibri"/>
        </w:rPr>
      </w:pPr>
      <w:r w:rsidRPr="002D55D6">
        <w:rPr>
          <w:rFonts w:ascii="Calibri" w:hAnsi="Calibri"/>
        </w:rPr>
        <w:t xml:space="preserve"> </w:t>
      </w:r>
    </w:p>
    <w:tbl>
      <w:tblPr>
        <w:tblpPr w:leftFromText="180" w:rightFromText="180" w:vertAnchor="page" w:horzAnchor="margin" w:tblpX="959" w:tblpY="3511"/>
        <w:tblW w:w="9985" w:type="dxa"/>
        <w:tblLook w:val="0000" w:firstRow="0" w:lastRow="0" w:firstColumn="0" w:lastColumn="0" w:noHBand="0" w:noVBand="0"/>
      </w:tblPr>
      <w:tblGrid>
        <w:gridCol w:w="1668"/>
        <w:gridCol w:w="8317"/>
      </w:tblGrid>
      <w:tr w:rsidR="00F454AF" w:rsidRPr="002D55D6" w:rsidTr="00CB1967">
        <w:tc>
          <w:tcPr>
            <w:tcW w:w="1668" w:type="dxa"/>
            <w:vAlign w:val="center"/>
          </w:tcPr>
          <w:p w:rsidR="00F454AF" w:rsidRPr="002D55D6" w:rsidRDefault="00F454AF" w:rsidP="00CB1967">
            <w:pPr>
              <w:ind w:right="-534"/>
              <w:rPr>
                <w:rFonts w:ascii="Calibri" w:hAnsi="Calibri"/>
                <w:szCs w:val="19"/>
              </w:rPr>
            </w:pPr>
            <w:r w:rsidRPr="002D55D6">
              <w:rPr>
                <w:rFonts w:ascii="Calibri" w:hAnsi="Calibri"/>
                <w:szCs w:val="19"/>
              </w:rPr>
              <w:t>AM</w:t>
            </w:r>
          </w:p>
        </w:tc>
        <w:tc>
          <w:tcPr>
            <w:tcW w:w="8317" w:type="dxa"/>
            <w:vAlign w:val="center"/>
          </w:tcPr>
          <w:p w:rsidR="00F454AF" w:rsidRPr="002D55D6" w:rsidRDefault="00F454AF" w:rsidP="00CB1967">
            <w:pPr>
              <w:ind w:left="-108" w:right="-534"/>
              <w:rPr>
                <w:rFonts w:ascii="Calibri" w:hAnsi="Calibri"/>
                <w:szCs w:val="19"/>
              </w:rPr>
            </w:pPr>
            <w:r w:rsidRPr="002D55D6">
              <w:rPr>
                <w:rFonts w:ascii="Calibri" w:hAnsi="Calibri"/>
                <w:szCs w:val="19"/>
              </w:rPr>
              <w:t xml:space="preserve"> Asset Management</w:t>
            </w:r>
          </w:p>
        </w:tc>
      </w:tr>
      <w:tr w:rsidR="00F454AF" w:rsidRPr="002D55D6" w:rsidTr="00CB1967">
        <w:tc>
          <w:tcPr>
            <w:tcW w:w="1668" w:type="dxa"/>
            <w:vAlign w:val="center"/>
          </w:tcPr>
          <w:p w:rsidR="00F454AF" w:rsidRPr="002D55D6" w:rsidRDefault="00F454AF" w:rsidP="00CB1967">
            <w:pPr>
              <w:ind w:right="-534"/>
              <w:rPr>
                <w:rFonts w:ascii="Calibri" w:hAnsi="Calibri"/>
                <w:szCs w:val="19"/>
              </w:rPr>
            </w:pPr>
            <w:smartTag w:uri="urn:schemas-microsoft-com:office:smarttags" w:element="stockticker">
              <w:r w:rsidRPr="002D55D6">
                <w:rPr>
                  <w:rFonts w:ascii="Calibri" w:hAnsi="Calibri"/>
                  <w:szCs w:val="19"/>
                </w:rPr>
                <w:t>AMS</w:t>
              </w:r>
            </w:smartTag>
          </w:p>
        </w:tc>
        <w:tc>
          <w:tcPr>
            <w:tcW w:w="8317" w:type="dxa"/>
            <w:vAlign w:val="center"/>
          </w:tcPr>
          <w:p w:rsidR="00F454AF" w:rsidRPr="002D55D6" w:rsidRDefault="00F454AF" w:rsidP="00CB1967">
            <w:pPr>
              <w:ind w:left="-142" w:right="-534"/>
              <w:rPr>
                <w:rFonts w:ascii="Calibri" w:hAnsi="Calibri"/>
                <w:szCs w:val="19"/>
              </w:rPr>
            </w:pPr>
            <w:r w:rsidRPr="002D55D6">
              <w:rPr>
                <w:rFonts w:ascii="Calibri" w:hAnsi="Calibri"/>
                <w:szCs w:val="19"/>
              </w:rPr>
              <w:t xml:space="preserve">  Asset Management System</w:t>
            </w:r>
          </w:p>
        </w:tc>
      </w:tr>
      <w:tr w:rsidR="00F454AF" w:rsidRPr="002D55D6" w:rsidTr="00CB1967">
        <w:tc>
          <w:tcPr>
            <w:tcW w:w="1668" w:type="dxa"/>
            <w:vAlign w:val="center"/>
          </w:tcPr>
          <w:p w:rsidR="00F454AF" w:rsidRPr="002D55D6" w:rsidRDefault="00F454AF" w:rsidP="00CB1967">
            <w:pPr>
              <w:ind w:right="-534"/>
              <w:rPr>
                <w:rFonts w:ascii="Calibri" w:hAnsi="Calibri"/>
                <w:szCs w:val="19"/>
              </w:rPr>
            </w:pPr>
            <w:r w:rsidRPr="002D55D6">
              <w:rPr>
                <w:rFonts w:ascii="Calibri" w:hAnsi="Calibri"/>
                <w:szCs w:val="19"/>
              </w:rPr>
              <w:t xml:space="preserve">CFO  </w:t>
            </w:r>
          </w:p>
        </w:tc>
        <w:tc>
          <w:tcPr>
            <w:tcW w:w="8317" w:type="dxa"/>
            <w:vAlign w:val="center"/>
          </w:tcPr>
          <w:p w:rsidR="00F454AF" w:rsidRPr="002D55D6" w:rsidRDefault="00F454AF" w:rsidP="00CB1967">
            <w:pPr>
              <w:ind w:left="-142" w:right="-534"/>
              <w:rPr>
                <w:rFonts w:ascii="Calibri" w:hAnsi="Calibri"/>
                <w:szCs w:val="19"/>
              </w:rPr>
            </w:pPr>
            <w:r w:rsidRPr="002D55D6">
              <w:rPr>
                <w:rFonts w:ascii="Calibri" w:hAnsi="Calibri"/>
                <w:szCs w:val="19"/>
              </w:rPr>
              <w:t xml:space="preserve">  Chief Financial Officer</w:t>
            </w:r>
          </w:p>
        </w:tc>
      </w:tr>
      <w:tr w:rsidR="00F454AF" w:rsidRPr="002D55D6" w:rsidTr="00CB1967">
        <w:tc>
          <w:tcPr>
            <w:tcW w:w="1668" w:type="dxa"/>
            <w:vAlign w:val="center"/>
          </w:tcPr>
          <w:p w:rsidR="00F454AF" w:rsidRPr="002D55D6" w:rsidRDefault="00F454AF" w:rsidP="00CB1967">
            <w:pPr>
              <w:ind w:right="-534"/>
              <w:rPr>
                <w:rFonts w:ascii="Calibri" w:hAnsi="Calibri"/>
                <w:szCs w:val="19"/>
              </w:rPr>
            </w:pPr>
            <w:r w:rsidRPr="002D55D6">
              <w:rPr>
                <w:rFonts w:ascii="Calibri" w:hAnsi="Calibri"/>
                <w:szCs w:val="19"/>
              </w:rPr>
              <w:t>CoGTA</w:t>
            </w:r>
          </w:p>
        </w:tc>
        <w:tc>
          <w:tcPr>
            <w:tcW w:w="8317" w:type="dxa"/>
            <w:vAlign w:val="center"/>
          </w:tcPr>
          <w:p w:rsidR="00F454AF" w:rsidRPr="002D55D6" w:rsidRDefault="00F454AF" w:rsidP="00CB1967">
            <w:pPr>
              <w:ind w:left="-142" w:right="-534"/>
              <w:rPr>
                <w:rFonts w:ascii="Calibri" w:hAnsi="Calibri"/>
                <w:szCs w:val="19"/>
              </w:rPr>
            </w:pPr>
            <w:r w:rsidRPr="002D55D6">
              <w:rPr>
                <w:rFonts w:ascii="Calibri" w:hAnsi="Calibri"/>
                <w:szCs w:val="19"/>
              </w:rPr>
              <w:t xml:space="preserve">  Cooperative Governance and Traditional Affairs</w:t>
            </w:r>
          </w:p>
        </w:tc>
      </w:tr>
      <w:tr w:rsidR="00F454AF" w:rsidRPr="002D55D6" w:rsidTr="00CB1967">
        <w:tc>
          <w:tcPr>
            <w:tcW w:w="1668" w:type="dxa"/>
            <w:vAlign w:val="center"/>
          </w:tcPr>
          <w:p w:rsidR="00F454AF" w:rsidRPr="002D55D6" w:rsidRDefault="00F454AF" w:rsidP="00CB1967">
            <w:pPr>
              <w:ind w:right="-534"/>
              <w:rPr>
                <w:rFonts w:ascii="Calibri" w:hAnsi="Calibri"/>
                <w:szCs w:val="19"/>
              </w:rPr>
            </w:pPr>
            <w:r w:rsidRPr="002D55D6">
              <w:rPr>
                <w:rFonts w:ascii="Calibri" w:hAnsi="Calibri"/>
                <w:szCs w:val="19"/>
              </w:rPr>
              <w:t>EPWP</w:t>
            </w:r>
          </w:p>
        </w:tc>
        <w:tc>
          <w:tcPr>
            <w:tcW w:w="8317" w:type="dxa"/>
            <w:vAlign w:val="center"/>
          </w:tcPr>
          <w:p w:rsidR="00F454AF" w:rsidRPr="002D55D6" w:rsidRDefault="00F454AF" w:rsidP="00CB1967">
            <w:pPr>
              <w:ind w:left="-142" w:right="-534"/>
              <w:rPr>
                <w:rFonts w:ascii="Calibri" w:hAnsi="Calibri"/>
                <w:szCs w:val="19"/>
              </w:rPr>
            </w:pPr>
            <w:r w:rsidRPr="002D55D6">
              <w:rPr>
                <w:rFonts w:ascii="Calibri" w:hAnsi="Calibri"/>
                <w:szCs w:val="19"/>
              </w:rPr>
              <w:t xml:space="preserve">  Expanded Public Work Program</w:t>
            </w:r>
          </w:p>
        </w:tc>
      </w:tr>
      <w:tr w:rsidR="00F454AF" w:rsidRPr="002D55D6" w:rsidTr="00CB1967">
        <w:tc>
          <w:tcPr>
            <w:tcW w:w="1668" w:type="dxa"/>
            <w:vAlign w:val="center"/>
          </w:tcPr>
          <w:p w:rsidR="00F454AF" w:rsidRPr="002D55D6" w:rsidRDefault="00F454AF" w:rsidP="00CB1967">
            <w:pPr>
              <w:ind w:right="-534"/>
              <w:rPr>
                <w:rFonts w:ascii="Calibri" w:hAnsi="Calibri"/>
                <w:szCs w:val="19"/>
              </w:rPr>
            </w:pPr>
            <w:smartTag w:uri="urn:schemas-microsoft-com:office:smarttags" w:element="stockticker">
              <w:r w:rsidRPr="002D55D6">
                <w:rPr>
                  <w:rFonts w:ascii="Calibri" w:hAnsi="Calibri"/>
                  <w:szCs w:val="19"/>
                </w:rPr>
                <w:t>GIS</w:t>
              </w:r>
            </w:smartTag>
          </w:p>
        </w:tc>
        <w:tc>
          <w:tcPr>
            <w:tcW w:w="8317" w:type="dxa"/>
            <w:vAlign w:val="center"/>
          </w:tcPr>
          <w:p w:rsidR="00F454AF" w:rsidRPr="002D55D6" w:rsidRDefault="00F454AF" w:rsidP="00CB1967">
            <w:pPr>
              <w:ind w:left="-142" w:right="-534"/>
              <w:rPr>
                <w:rFonts w:ascii="Calibri" w:hAnsi="Calibri"/>
                <w:szCs w:val="19"/>
              </w:rPr>
            </w:pPr>
            <w:r w:rsidRPr="002D55D6">
              <w:rPr>
                <w:rFonts w:ascii="Calibri" w:hAnsi="Calibri"/>
                <w:szCs w:val="19"/>
              </w:rPr>
              <w:t xml:space="preserve">  Geographical Information System</w:t>
            </w:r>
          </w:p>
        </w:tc>
      </w:tr>
      <w:tr w:rsidR="00F454AF" w:rsidRPr="002D55D6" w:rsidTr="00CB1967">
        <w:tc>
          <w:tcPr>
            <w:tcW w:w="1668" w:type="dxa"/>
            <w:vAlign w:val="center"/>
          </w:tcPr>
          <w:p w:rsidR="00F454AF" w:rsidRPr="002D55D6" w:rsidRDefault="00F454AF" w:rsidP="00CB1967">
            <w:pPr>
              <w:ind w:right="-534"/>
              <w:rPr>
                <w:rFonts w:ascii="Calibri" w:hAnsi="Calibri"/>
                <w:szCs w:val="19"/>
              </w:rPr>
            </w:pPr>
            <w:r w:rsidRPr="002D55D6">
              <w:rPr>
                <w:rFonts w:ascii="Calibri" w:hAnsi="Calibri"/>
                <w:szCs w:val="19"/>
              </w:rPr>
              <w:t>GRAP</w:t>
            </w:r>
          </w:p>
        </w:tc>
        <w:tc>
          <w:tcPr>
            <w:tcW w:w="8317" w:type="dxa"/>
            <w:vAlign w:val="center"/>
          </w:tcPr>
          <w:p w:rsidR="00F454AF" w:rsidRPr="002D55D6" w:rsidRDefault="00F454AF" w:rsidP="00CB1967">
            <w:pPr>
              <w:ind w:left="-142" w:right="-534"/>
              <w:rPr>
                <w:rFonts w:ascii="Calibri" w:hAnsi="Calibri"/>
                <w:szCs w:val="19"/>
              </w:rPr>
            </w:pPr>
            <w:r w:rsidRPr="002D55D6">
              <w:rPr>
                <w:rFonts w:ascii="Calibri" w:hAnsi="Calibri"/>
                <w:szCs w:val="19"/>
              </w:rPr>
              <w:t xml:space="preserve">  Generally Recognised Accounting Practice</w:t>
            </w:r>
          </w:p>
        </w:tc>
      </w:tr>
      <w:tr w:rsidR="00F454AF" w:rsidRPr="002D55D6" w:rsidTr="00CB1967">
        <w:tc>
          <w:tcPr>
            <w:tcW w:w="1668" w:type="dxa"/>
            <w:vAlign w:val="center"/>
          </w:tcPr>
          <w:p w:rsidR="00F454AF" w:rsidRPr="002D55D6" w:rsidRDefault="00F454AF" w:rsidP="00CB1967">
            <w:pPr>
              <w:ind w:right="-534"/>
              <w:rPr>
                <w:rFonts w:ascii="Calibri" w:hAnsi="Calibri"/>
                <w:szCs w:val="19"/>
              </w:rPr>
            </w:pPr>
            <w:r w:rsidRPr="002D55D6">
              <w:rPr>
                <w:rFonts w:ascii="Calibri" w:hAnsi="Calibri"/>
                <w:szCs w:val="19"/>
              </w:rPr>
              <w:t>HR</w:t>
            </w:r>
          </w:p>
        </w:tc>
        <w:tc>
          <w:tcPr>
            <w:tcW w:w="8317" w:type="dxa"/>
            <w:vAlign w:val="center"/>
          </w:tcPr>
          <w:p w:rsidR="00F454AF" w:rsidRPr="002D55D6" w:rsidRDefault="00F454AF" w:rsidP="00CB1967">
            <w:pPr>
              <w:ind w:left="-142" w:right="-534"/>
              <w:rPr>
                <w:rFonts w:ascii="Calibri" w:hAnsi="Calibri"/>
                <w:szCs w:val="19"/>
              </w:rPr>
            </w:pPr>
            <w:r w:rsidRPr="002D55D6">
              <w:rPr>
                <w:rFonts w:ascii="Calibri" w:hAnsi="Calibri"/>
                <w:szCs w:val="19"/>
              </w:rPr>
              <w:t xml:space="preserve">  Human Resource</w:t>
            </w:r>
          </w:p>
        </w:tc>
      </w:tr>
      <w:tr w:rsidR="00F454AF" w:rsidRPr="002D55D6" w:rsidTr="00CB1967">
        <w:tc>
          <w:tcPr>
            <w:tcW w:w="1668" w:type="dxa"/>
            <w:vAlign w:val="center"/>
          </w:tcPr>
          <w:p w:rsidR="00F454AF" w:rsidRPr="002D55D6" w:rsidRDefault="00F454AF" w:rsidP="00CB1967">
            <w:pPr>
              <w:ind w:right="-534"/>
              <w:rPr>
                <w:rFonts w:ascii="Calibri" w:hAnsi="Calibri"/>
                <w:szCs w:val="19"/>
              </w:rPr>
            </w:pPr>
            <w:r w:rsidRPr="002D55D6">
              <w:rPr>
                <w:rFonts w:ascii="Calibri" w:hAnsi="Calibri"/>
                <w:szCs w:val="19"/>
              </w:rPr>
              <w:t>IAM</w:t>
            </w:r>
          </w:p>
        </w:tc>
        <w:tc>
          <w:tcPr>
            <w:tcW w:w="8317" w:type="dxa"/>
            <w:vAlign w:val="center"/>
          </w:tcPr>
          <w:p w:rsidR="00F454AF" w:rsidRPr="002D55D6" w:rsidRDefault="00F454AF" w:rsidP="00CB1967">
            <w:pPr>
              <w:ind w:left="-142" w:right="-534"/>
              <w:rPr>
                <w:rFonts w:ascii="Calibri" w:hAnsi="Calibri"/>
                <w:szCs w:val="19"/>
              </w:rPr>
            </w:pPr>
            <w:r w:rsidRPr="002D55D6">
              <w:rPr>
                <w:rFonts w:ascii="Calibri" w:hAnsi="Calibri"/>
                <w:szCs w:val="19"/>
              </w:rPr>
              <w:t xml:space="preserve">  Infrastructure Asset Management</w:t>
            </w:r>
          </w:p>
        </w:tc>
      </w:tr>
      <w:tr w:rsidR="00F454AF" w:rsidRPr="002D55D6" w:rsidTr="00CB1967">
        <w:tc>
          <w:tcPr>
            <w:tcW w:w="1668" w:type="dxa"/>
            <w:vAlign w:val="center"/>
          </w:tcPr>
          <w:p w:rsidR="00F454AF" w:rsidRPr="002D55D6" w:rsidRDefault="00F454AF" w:rsidP="00CB1967">
            <w:pPr>
              <w:ind w:right="-534"/>
              <w:rPr>
                <w:rFonts w:ascii="Calibri" w:hAnsi="Calibri"/>
                <w:szCs w:val="19"/>
              </w:rPr>
            </w:pPr>
            <w:r w:rsidRPr="002D55D6">
              <w:rPr>
                <w:rFonts w:ascii="Calibri" w:hAnsi="Calibri"/>
                <w:szCs w:val="19"/>
              </w:rPr>
              <w:t>IAMP</w:t>
            </w:r>
          </w:p>
        </w:tc>
        <w:tc>
          <w:tcPr>
            <w:tcW w:w="8317" w:type="dxa"/>
            <w:vAlign w:val="center"/>
          </w:tcPr>
          <w:p w:rsidR="00F454AF" w:rsidRPr="002D55D6" w:rsidRDefault="00F454AF" w:rsidP="00CB1967">
            <w:pPr>
              <w:ind w:left="-142" w:right="-534"/>
              <w:rPr>
                <w:rFonts w:ascii="Calibri" w:hAnsi="Calibri"/>
                <w:szCs w:val="19"/>
              </w:rPr>
            </w:pPr>
            <w:r w:rsidRPr="002D55D6">
              <w:rPr>
                <w:rFonts w:ascii="Calibri" w:hAnsi="Calibri"/>
                <w:szCs w:val="19"/>
              </w:rPr>
              <w:t xml:space="preserve">  Infrastructure Asset Management Plan</w:t>
            </w:r>
          </w:p>
        </w:tc>
      </w:tr>
      <w:tr w:rsidR="00F454AF" w:rsidRPr="002D55D6" w:rsidTr="00CB1967">
        <w:tc>
          <w:tcPr>
            <w:tcW w:w="1668" w:type="dxa"/>
            <w:vAlign w:val="center"/>
          </w:tcPr>
          <w:p w:rsidR="00F454AF" w:rsidRPr="002D55D6" w:rsidRDefault="00F454AF" w:rsidP="00CB1967">
            <w:pPr>
              <w:ind w:right="-534"/>
              <w:rPr>
                <w:rFonts w:ascii="Calibri" w:hAnsi="Calibri"/>
                <w:szCs w:val="19"/>
              </w:rPr>
            </w:pPr>
            <w:r w:rsidRPr="002D55D6">
              <w:rPr>
                <w:rFonts w:ascii="Calibri" w:hAnsi="Calibri"/>
                <w:szCs w:val="19"/>
              </w:rPr>
              <w:t>IAMS</w:t>
            </w:r>
          </w:p>
        </w:tc>
        <w:tc>
          <w:tcPr>
            <w:tcW w:w="8317" w:type="dxa"/>
            <w:vAlign w:val="center"/>
          </w:tcPr>
          <w:p w:rsidR="00F454AF" w:rsidRPr="002D55D6" w:rsidRDefault="00F454AF" w:rsidP="00CB1967">
            <w:pPr>
              <w:ind w:left="-142" w:right="-534"/>
              <w:rPr>
                <w:rFonts w:ascii="Calibri" w:hAnsi="Calibri"/>
                <w:szCs w:val="19"/>
              </w:rPr>
            </w:pPr>
            <w:r w:rsidRPr="002D55D6">
              <w:rPr>
                <w:rFonts w:ascii="Calibri" w:hAnsi="Calibri"/>
                <w:szCs w:val="19"/>
              </w:rPr>
              <w:t xml:space="preserve">  Infrastructure Asset Management Strategy</w:t>
            </w:r>
          </w:p>
        </w:tc>
      </w:tr>
      <w:tr w:rsidR="00F454AF" w:rsidRPr="002D55D6" w:rsidTr="00CB1967">
        <w:tc>
          <w:tcPr>
            <w:tcW w:w="1668" w:type="dxa"/>
            <w:vAlign w:val="center"/>
          </w:tcPr>
          <w:p w:rsidR="00F454AF" w:rsidRPr="002D55D6" w:rsidRDefault="00F454AF" w:rsidP="00CB1967">
            <w:pPr>
              <w:ind w:right="-534"/>
              <w:rPr>
                <w:rFonts w:ascii="Calibri" w:hAnsi="Calibri"/>
                <w:szCs w:val="19"/>
              </w:rPr>
            </w:pPr>
            <w:r w:rsidRPr="002D55D6">
              <w:rPr>
                <w:rFonts w:ascii="Calibri" w:hAnsi="Calibri"/>
                <w:szCs w:val="19"/>
              </w:rPr>
              <w:t>IAR</w:t>
            </w:r>
          </w:p>
        </w:tc>
        <w:tc>
          <w:tcPr>
            <w:tcW w:w="8317" w:type="dxa"/>
            <w:vAlign w:val="center"/>
          </w:tcPr>
          <w:p w:rsidR="00F454AF" w:rsidRPr="002D55D6" w:rsidRDefault="00F454AF" w:rsidP="00CB1967">
            <w:pPr>
              <w:ind w:left="-142" w:right="-534"/>
              <w:rPr>
                <w:rFonts w:ascii="Calibri" w:hAnsi="Calibri"/>
                <w:szCs w:val="19"/>
              </w:rPr>
            </w:pPr>
            <w:r w:rsidRPr="002D55D6">
              <w:rPr>
                <w:rFonts w:ascii="Calibri" w:hAnsi="Calibri"/>
                <w:szCs w:val="19"/>
              </w:rPr>
              <w:t xml:space="preserve">  Infrastructure Asset Register</w:t>
            </w:r>
          </w:p>
        </w:tc>
      </w:tr>
      <w:tr w:rsidR="00F454AF" w:rsidRPr="002D55D6" w:rsidTr="00CB1967">
        <w:tc>
          <w:tcPr>
            <w:tcW w:w="1668" w:type="dxa"/>
            <w:vAlign w:val="center"/>
          </w:tcPr>
          <w:p w:rsidR="00F454AF" w:rsidRPr="002D55D6" w:rsidRDefault="00F454AF" w:rsidP="00CB1967">
            <w:pPr>
              <w:ind w:right="-534"/>
              <w:rPr>
                <w:rFonts w:ascii="Calibri" w:hAnsi="Calibri"/>
                <w:szCs w:val="19"/>
              </w:rPr>
            </w:pPr>
            <w:r w:rsidRPr="002D55D6">
              <w:rPr>
                <w:rFonts w:ascii="Calibri" w:hAnsi="Calibri"/>
                <w:szCs w:val="19"/>
              </w:rPr>
              <w:t>IAS</w:t>
            </w:r>
          </w:p>
        </w:tc>
        <w:tc>
          <w:tcPr>
            <w:tcW w:w="8317" w:type="dxa"/>
            <w:vAlign w:val="center"/>
          </w:tcPr>
          <w:p w:rsidR="00F454AF" w:rsidRPr="002D55D6" w:rsidRDefault="00F454AF" w:rsidP="00CB1967">
            <w:pPr>
              <w:ind w:left="-142" w:right="-534"/>
              <w:rPr>
                <w:rFonts w:ascii="Calibri" w:hAnsi="Calibri"/>
                <w:szCs w:val="19"/>
              </w:rPr>
            </w:pPr>
            <w:r w:rsidRPr="002D55D6">
              <w:rPr>
                <w:rFonts w:ascii="Calibri" w:hAnsi="Calibri"/>
                <w:szCs w:val="19"/>
              </w:rPr>
              <w:t xml:space="preserve">  International Accounting Standards</w:t>
            </w:r>
          </w:p>
        </w:tc>
      </w:tr>
      <w:tr w:rsidR="00F454AF" w:rsidRPr="002D55D6" w:rsidTr="00CB1967">
        <w:tc>
          <w:tcPr>
            <w:tcW w:w="1668" w:type="dxa"/>
            <w:vAlign w:val="center"/>
          </w:tcPr>
          <w:p w:rsidR="00F454AF" w:rsidRPr="002D55D6" w:rsidRDefault="00F454AF" w:rsidP="00CB1967">
            <w:pPr>
              <w:ind w:right="-534"/>
              <w:rPr>
                <w:rFonts w:ascii="Calibri" w:hAnsi="Calibri"/>
                <w:szCs w:val="19"/>
              </w:rPr>
            </w:pPr>
            <w:r w:rsidRPr="002D55D6">
              <w:rPr>
                <w:rFonts w:ascii="Calibri" w:hAnsi="Calibri"/>
                <w:szCs w:val="19"/>
              </w:rPr>
              <w:t>IDP</w:t>
            </w:r>
          </w:p>
        </w:tc>
        <w:tc>
          <w:tcPr>
            <w:tcW w:w="8317" w:type="dxa"/>
            <w:vAlign w:val="center"/>
          </w:tcPr>
          <w:p w:rsidR="00F454AF" w:rsidRPr="002D55D6" w:rsidRDefault="00F454AF" w:rsidP="00CB1967">
            <w:pPr>
              <w:ind w:left="-142" w:right="-534"/>
              <w:rPr>
                <w:rFonts w:ascii="Calibri" w:hAnsi="Calibri"/>
                <w:szCs w:val="19"/>
              </w:rPr>
            </w:pPr>
            <w:r w:rsidRPr="002D55D6">
              <w:rPr>
                <w:rFonts w:ascii="Calibri" w:hAnsi="Calibri"/>
                <w:szCs w:val="19"/>
              </w:rPr>
              <w:t xml:space="preserve">  Integrated Development Plan</w:t>
            </w:r>
          </w:p>
        </w:tc>
      </w:tr>
      <w:tr w:rsidR="00F454AF" w:rsidRPr="002D55D6" w:rsidTr="00CB1967">
        <w:tc>
          <w:tcPr>
            <w:tcW w:w="1668" w:type="dxa"/>
            <w:vAlign w:val="center"/>
          </w:tcPr>
          <w:p w:rsidR="00F454AF" w:rsidRPr="002D55D6" w:rsidRDefault="00F454AF" w:rsidP="00CB1967">
            <w:pPr>
              <w:ind w:right="-534"/>
              <w:rPr>
                <w:rFonts w:ascii="Calibri" w:hAnsi="Calibri"/>
                <w:szCs w:val="19"/>
              </w:rPr>
            </w:pPr>
            <w:r w:rsidRPr="002D55D6">
              <w:rPr>
                <w:rFonts w:ascii="Calibri" w:hAnsi="Calibri"/>
                <w:szCs w:val="19"/>
              </w:rPr>
              <w:t>IT</w:t>
            </w:r>
          </w:p>
        </w:tc>
        <w:tc>
          <w:tcPr>
            <w:tcW w:w="8317" w:type="dxa"/>
            <w:vAlign w:val="center"/>
          </w:tcPr>
          <w:p w:rsidR="00F454AF" w:rsidRPr="002D55D6" w:rsidRDefault="00F454AF" w:rsidP="00CB1967">
            <w:pPr>
              <w:ind w:left="-142" w:right="-534"/>
              <w:rPr>
                <w:rFonts w:ascii="Calibri" w:hAnsi="Calibri"/>
                <w:szCs w:val="19"/>
              </w:rPr>
            </w:pPr>
            <w:r w:rsidRPr="002D55D6">
              <w:rPr>
                <w:rFonts w:ascii="Calibri" w:hAnsi="Calibri"/>
                <w:szCs w:val="19"/>
              </w:rPr>
              <w:t xml:space="preserve">  Information Technology</w:t>
            </w:r>
          </w:p>
        </w:tc>
      </w:tr>
      <w:tr w:rsidR="00F454AF" w:rsidRPr="002D55D6" w:rsidTr="00CB1967">
        <w:tc>
          <w:tcPr>
            <w:tcW w:w="1668" w:type="dxa"/>
            <w:vAlign w:val="center"/>
          </w:tcPr>
          <w:p w:rsidR="00F454AF" w:rsidRPr="002D55D6" w:rsidRDefault="00F454AF" w:rsidP="00CB1967">
            <w:pPr>
              <w:ind w:right="-534"/>
              <w:rPr>
                <w:rFonts w:ascii="Calibri" w:hAnsi="Calibri"/>
                <w:szCs w:val="19"/>
              </w:rPr>
            </w:pPr>
            <w:r w:rsidRPr="002D55D6">
              <w:rPr>
                <w:rFonts w:ascii="Calibri" w:hAnsi="Calibri"/>
                <w:szCs w:val="19"/>
              </w:rPr>
              <w:t>KPI</w:t>
            </w:r>
          </w:p>
        </w:tc>
        <w:tc>
          <w:tcPr>
            <w:tcW w:w="8317" w:type="dxa"/>
            <w:vAlign w:val="center"/>
          </w:tcPr>
          <w:p w:rsidR="00F454AF" w:rsidRPr="002D55D6" w:rsidRDefault="00F454AF" w:rsidP="00CB1967">
            <w:pPr>
              <w:ind w:left="-142" w:right="-534"/>
              <w:rPr>
                <w:rFonts w:ascii="Calibri" w:hAnsi="Calibri"/>
                <w:szCs w:val="19"/>
              </w:rPr>
            </w:pPr>
            <w:r w:rsidRPr="002D55D6">
              <w:rPr>
                <w:rFonts w:ascii="Calibri" w:hAnsi="Calibri"/>
                <w:szCs w:val="19"/>
              </w:rPr>
              <w:t xml:space="preserve">  Key Performance Indicators</w:t>
            </w:r>
          </w:p>
        </w:tc>
      </w:tr>
      <w:tr w:rsidR="00F454AF" w:rsidRPr="002D55D6" w:rsidTr="00CB1967">
        <w:tc>
          <w:tcPr>
            <w:tcW w:w="1668" w:type="dxa"/>
            <w:vAlign w:val="center"/>
          </w:tcPr>
          <w:p w:rsidR="00F454AF" w:rsidRPr="002D55D6" w:rsidRDefault="00F454AF" w:rsidP="00CB1967">
            <w:pPr>
              <w:ind w:right="-534"/>
              <w:rPr>
                <w:rFonts w:ascii="Calibri" w:hAnsi="Calibri"/>
                <w:szCs w:val="19"/>
              </w:rPr>
            </w:pPr>
            <w:r w:rsidRPr="002D55D6">
              <w:rPr>
                <w:rFonts w:ascii="Calibri" w:hAnsi="Calibri"/>
                <w:szCs w:val="19"/>
              </w:rPr>
              <w:t>MFMA</w:t>
            </w:r>
          </w:p>
        </w:tc>
        <w:tc>
          <w:tcPr>
            <w:tcW w:w="8317" w:type="dxa"/>
            <w:vAlign w:val="center"/>
          </w:tcPr>
          <w:p w:rsidR="00F454AF" w:rsidRPr="002D55D6" w:rsidRDefault="00F454AF" w:rsidP="00CB1967">
            <w:pPr>
              <w:ind w:left="-142" w:right="-534"/>
              <w:rPr>
                <w:rFonts w:ascii="Calibri" w:hAnsi="Calibri"/>
                <w:szCs w:val="19"/>
              </w:rPr>
            </w:pPr>
            <w:r w:rsidRPr="002D55D6">
              <w:rPr>
                <w:rFonts w:ascii="Calibri" w:hAnsi="Calibri"/>
                <w:szCs w:val="19"/>
              </w:rPr>
              <w:t xml:space="preserve">  Municipal Finance Management Act</w:t>
            </w:r>
          </w:p>
        </w:tc>
      </w:tr>
      <w:tr w:rsidR="00F454AF" w:rsidRPr="002D55D6" w:rsidTr="00CB1967">
        <w:tc>
          <w:tcPr>
            <w:tcW w:w="1668" w:type="dxa"/>
            <w:vAlign w:val="center"/>
          </w:tcPr>
          <w:p w:rsidR="00F454AF" w:rsidRPr="002D55D6" w:rsidRDefault="00F454AF" w:rsidP="00CB1967">
            <w:pPr>
              <w:ind w:right="-534"/>
              <w:rPr>
                <w:rFonts w:ascii="Calibri" w:hAnsi="Calibri"/>
                <w:szCs w:val="19"/>
              </w:rPr>
            </w:pPr>
            <w:r w:rsidRPr="002D55D6">
              <w:rPr>
                <w:rFonts w:ascii="Calibri" w:hAnsi="Calibri"/>
                <w:szCs w:val="19"/>
              </w:rPr>
              <w:t>OHSA</w:t>
            </w:r>
          </w:p>
        </w:tc>
        <w:tc>
          <w:tcPr>
            <w:tcW w:w="8317" w:type="dxa"/>
            <w:vAlign w:val="center"/>
          </w:tcPr>
          <w:p w:rsidR="00F454AF" w:rsidRPr="002D55D6" w:rsidRDefault="00F454AF" w:rsidP="00CB1967">
            <w:pPr>
              <w:ind w:left="-142" w:right="-534"/>
              <w:rPr>
                <w:rFonts w:ascii="Calibri" w:hAnsi="Calibri"/>
                <w:szCs w:val="19"/>
              </w:rPr>
            </w:pPr>
            <w:r w:rsidRPr="002D55D6">
              <w:rPr>
                <w:rFonts w:ascii="Calibri" w:hAnsi="Calibri"/>
                <w:szCs w:val="19"/>
              </w:rPr>
              <w:t xml:space="preserve">  Occupational Health and Safety Act</w:t>
            </w:r>
          </w:p>
        </w:tc>
      </w:tr>
      <w:tr w:rsidR="00F454AF" w:rsidRPr="002D55D6" w:rsidTr="00CB1967">
        <w:tc>
          <w:tcPr>
            <w:tcW w:w="1668" w:type="dxa"/>
            <w:vAlign w:val="center"/>
          </w:tcPr>
          <w:p w:rsidR="00F454AF" w:rsidRPr="002D55D6" w:rsidRDefault="00F454AF" w:rsidP="00CB1967">
            <w:pPr>
              <w:ind w:right="-534"/>
              <w:rPr>
                <w:rFonts w:ascii="Calibri" w:hAnsi="Calibri"/>
                <w:szCs w:val="19"/>
              </w:rPr>
            </w:pPr>
            <w:r w:rsidRPr="002D55D6">
              <w:rPr>
                <w:rFonts w:ascii="Calibri" w:hAnsi="Calibri"/>
                <w:szCs w:val="19"/>
              </w:rPr>
              <w:t>O&amp;M</w:t>
            </w:r>
          </w:p>
        </w:tc>
        <w:tc>
          <w:tcPr>
            <w:tcW w:w="8317" w:type="dxa"/>
            <w:vAlign w:val="center"/>
          </w:tcPr>
          <w:p w:rsidR="00F454AF" w:rsidRPr="002D55D6" w:rsidRDefault="00F454AF" w:rsidP="00CB1967">
            <w:pPr>
              <w:ind w:left="-142" w:right="-534"/>
              <w:rPr>
                <w:rFonts w:ascii="Calibri" w:hAnsi="Calibri"/>
                <w:szCs w:val="19"/>
              </w:rPr>
            </w:pPr>
            <w:r w:rsidRPr="002D55D6">
              <w:rPr>
                <w:rFonts w:ascii="Calibri" w:hAnsi="Calibri"/>
                <w:szCs w:val="19"/>
              </w:rPr>
              <w:t xml:space="preserve">  Operation and Maintenance</w:t>
            </w:r>
          </w:p>
        </w:tc>
      </w:tr>
      <w:tr w:rsidR="00F454AF" w:rsidRPr="002D55D6" w:rsidTr="00CB1967">
        <w:tc>
          <w:tcPr>
            <w:tcW w:w="1668" w:type="dxa"/>
            <w:vAlign w:val="center"/>
          </w:tcPr>
          <w:p w:rsidR="00F454AF" w:rsidRPr="002D55D6" w:rsidRDefault="00F454AF" w:rsidP="00CB1967">
            <w:pPr>
              <w:ind w:right="-534"/>
              <w:rPr>
                <w:rFonts w:ascii="Calibri" w:hAnsi="Calibri"/>
                <w:szCs w:val="19"/>
              </w:rPr>
            </w:pPr>
            <w:r w:rsidRPr="002D55D6">
              <w:rPr>
                <w:rFonts w:ascii="Calibri" w:hAnsi="Calibri"/>
                <w:szCs w:val="19"/>
              </w:rPr>
              <w:t>R</w:t>
            </w:r>
          </w:p>
        </w:tc>
        <w:tc>
          <w:tcPr>
            <w:tcW w:w="8317" w:type="dxa"/>
            <w:vAlign w:val="center"/>
          </w:tcPr>
          <w:p w:rsidR="00F454AF" w:rsidRPr="002D55D6" w:rsidRDefault="00F454AF" w:rsidP="00CB1967">
            <w:pPr>
              <w:ind w:left="-142" w:right="-534"/>
              <w:rPr>
                <w:rFonts w:ascii="Calibri" w:hAnsi="Calibri"/>
                <w:szCs w:val="19"/>
              </w:rPr>
            </w:pPr>
            <w:r w:rsidRPr="002D55D6">
              <w:rPr>
                <w:rFonts w:ascii="Calibri" w:hAnsi="Calibri"/>
                <w:szCs w:val="19"/>
              </w:rPr>
              <w:t xml:space="preserve">  Rand</w:t>
            </w:r>
          </w:p>
        </w:tc>
      </w:tr>
      <w:tr w:rsidR="00F454AF" w:rsidRPr="002D55D6" w:rsidTr="00CB1967">
        <w:tc>
          <w:tcPr>
            <w:tcW w:w="1668" w:type="dxa"/>
            <w:vAlign w:val="center"/>
          </w:tcPr>
          <w:p w:rsidR="00F454AF" w:rsidRPr="002D55D6" w:rsidRDefault="00F454AF" w:rsidP="00CB1967">
            <w:pPr>
              <w:ind w:right="-534"/>
              <w:rPr>
                <w:rFonts w:ascii="Calibri" w:hAnsi="Calibri"/>
                <w:szCs w:val="19"/>
              </w:rPr>
            </w:pPr>
            <w:r w:rsidRPr="002D55D6">
              <w:rPr>
                <w:rFonts w:ascii="Calibri" w:hAnsi="Calibri"/>
                <w:szCs w:val="19"/>
              </w:rPr>
              <w:t>SDBIP</w:t>
            </w:r>
          </w:p>
        </w:tc>
        <w:tc>
          <w:tcPr>
            <w:tcW w:w="8317" w:type="dxa"/>
            <w:vAlign w:val="center"/>
          </w:tcPr>
          <w:p w:rsidR="00F454AF" w:rsidRPr="002D55D6" w:rsidRDefault="00F454AF" w:rsidP="00CB1967">
            <w:pPr>
              <w:ind w:left="-142" w:right="-534"/>
              <w:rPr>
                <w:rFonts w:ascii="Calibri" w:hAnsi="Calibri"/>
                <w:szCs w:val="19"/>
              </w:rPr>
            </w:pPr>
            <w:r w:rsidRPr="002D55D6">
              <w:rPr>
                <w:rFonts w:ascii="Calibri" w:hAnsi="Calibri"/>
                <w:szCs w:val="19"/>
              </w:rPr>
              <w:t xml:space="preserve">  Service Delivery and Budget Implementation Plan</w:t>
            </w:r>
          </w:p>
        </w:tc>
      </w:tr>
      <w:tr w:rsidR="00F454AF" w:rsidRPr="002D55D6" w:rsidTr="00CB1967">
        <w:tc>
          <w:tcPr>
            <w:tcW w:w="1668" w:type="dxa"/>
            <w:vAlign w:val="center"/>
          </w:tcPr>
          <w:p w:rsidR="00F454AF" w:rsidRPr="002D55D6" w:rsidRDefault="00F454AF" w:rsidP="00CB1967">
            <w:pPr>
              <w:ind w:right="-534"/>
              <w:rPr>
                <w:rFonts w:ascii="Calibri" w:hAnsi="Calibri"/>
                <w:szCs w:val="19"/>
              </w:rPr>
            </w:pPr>
            <w:smartTag w:uri="urn:schemas-microsoft-com:office:smarttags" w:element="stockticker">
              <w:r w:rsidRPr="002D55D6">
                <w:rPr>
                  <w:rFonts w:ascii="Calibri" w:hAnsi="Calibri"/>
                  <w:szCs w:val="19"/>
                </w:rPr>
                <w:t>SCM</w:t>
              </w:r>
            </w:smartTag>
          </w:p>
        </w:tc>
        <w:tc>
          <w:tcPr>
            <w:tcW w:w="8317" w:type="dxa"/>
            <w:vAlign w:val="center"/>
          </w:tcPr>
          <w:p w:rsidR="00F454AF" w:rsidRPr="002D55D6" w:rsidRDefault="00F454AF" w:rsidP="00CB1967">
            <w:pPr>
              <w:ind w:left="-142" w:right="-534"/>
              <w:rPr>
                <w:rFonts w:ascii="Calibri" w:hAnsi="Calibri"/>
                <w:szCs w:val="19"/>
              </w:rPr>
            </w:pPr>
            <w:r w:rsidRPr="002D55D6">
              <w:rPr>
                <w:rFonts w:ascii="Calibri" w:hAnsi="Calibri"/>
                <w:szCs w:val="19"/>
              </w:rPr>
              <w:t xml:space="preserve">  Supply Chain Management</w:t>
            </w:r>
          </w:p>
        </w:tc>
      </w:tr>
      <w:tr w:rsidR="00F454AF" w:rsidRPr="002D55D6" w:rsidTr="00CB1967">
        <w:tc>
          <w:tcPr>
            <w:tcW w:w="1668" w:type="dxa"/>
            <w:vAlign w:val="center"/>
          </w:tcPr>
          <w:p w:rsidR="00F454AF" w:rsidRPr="002D55D6" w:rsidRDefault="00F454AF" w:rsidP="00CB1967">
            <w:pPr>
              <w:ind w:right="-534"/>
              <w:rPr>
                <w:rFonts w:ascii="Calibri" w:hAnsi="Calibri"/>
                <w:szCs w:val="19"/>
              </w:rPr>
            </w:pPr>
            <w:r w:rsidRPr="002D55D6">
              <w:rPr>
                <w:rFonts w:ascii="Calibri" w:hAnsi="Calibri"/>
                <w:szCs w:val="19"/>
              </w:rPr>
              <w:t>TOR</w:t>
            </w:r>
          </w:p>
        </w:tc>
        <w:tc>
          <w:tcPr>
            <w:tcW w:w="8317" w:type="dxa"/>
            <w:vAlign w:val="center"/>
          </w:tcPr>
          <w:p w:rsidR="00F454AF" w:rsidRPr="002D55D6" w:rsidRDefault="00F454AF" w:rsidP="00CB1967">
            <w:pPr>
              <w:ind w:left="-142" w:right="-534"/>
              <w:rPr>
                <w:rFonts w:ascii="Calibri" w:hAnsi="Calibri"/>
                <w:szCs w:val="19"/>
              </w:rPr>
            </w:pPr>
            <w:r w:rsidRPr="002D55D6">
              <w:rPr>
                <w:rFonts w:ascii="Calibri" w:hAnsi="Calibri"/>
                <w:szCs w:val="19"/>
              </w:rPr>
              <w:t xml:space="preserve">  Terms of Reference</w:t>
            </w:r>
          </w:p>
        </w:tc>
      </w:tr>
      <w:tr w:rsidR="00F454AF" w:rsidRPr="002D55D6" w:rsidTr="00CB1967">
        <w:tc>
          <w:tcPr>
            <w:tcW w:w="1668" w:type="dxa"/>
            <w:vAlign w:val="center"/>
          </w:tcPr>
          <w:p w:rsidR="00F454AF" w:rsidRPr="002D55D6" w:rsidRDefault="00F454AF" w:rsidP="00CB1967">
            <w:pPr>
              <w:ind w:right="-534"/>
              <w:rPr>
                <w:rFonts w:ascii="Calibri" w:hAnsi="Calibri"/>
                <w:szCs w:val="19"/>
              </w:rPr>
            </w:pPr>
            <w:r w:rsidRPr="002D55D6">
              <w:rPr>
                <w:rFonts w:ascii="Calibri" w:hAnsi="Calibri"/>
                <w:szCs w:val="19"/>
              </w:rPr>
              <w:t>VAT</w:t>
            </w:r>
          </w:p>
        </w:tc>
        <w:tc>
          <w:tcPr>
            <w:tcW w:w="8317" w:type="dxa"/>
            <w:vAlign w:val="center"/>
          </w:tcPr>
          <w:p w:rsidR="00F454AF" w:rsidRPr="002D55D6" w:rsidRDefault="00F454AF" w:rsidP="00CB1967">
            <w:pPr>
              <w:ind w:left="-142" w:right="-534"/>
              <w:rPr>
                <w:rFonts w:ascii="Calibri" w:hAnsi="Calibri"/>
                <w:szCs w:val="19"/>
              </w:rPr>
            </w:pPr>
            <w:r w:rsidRPr="002D55D6">
              <w:rPr>
                <w:rFonts w:ascii="Calibri" w:hAnsi="Calibri"/>
                <w:szCs w:val="19"/>
              </w:rPr>
              <w:t xml:space="preserve">  Value Added Tax</w:t>
            </w:r>
          </w:p>
        </w:tc>
      </w:tr>
    </w:tbl>
    <w:p w:rsidR="00F454AF" w:rsidRPr="002D55D6" w:rsidRDefault="00F454AF" w:rsidP="00F454AF">
      <w:pPr>
        <w:rPr>
          <w:rFonts w:ascii="Calibri" w:hAnsi="Calibri"/>
          <w:b/>
        </w:rPr>
      </w:pPr>
    </w:p>
    <w:p w:rsidR="00F454AF" w:rsidRPr="002D55D6" w:rsidRDefault="00F454AF" w:rsidP="00F454AF">
      <w:pPr>
        <w:rPr>
          <w:rFonts w:ascii="Calibri" w:hAnsi="Calibri"/>
          <w:b/>
        </w:rPr>
      </w:pPr>
    </w:p>
    <w:p w:rsidR="00F454AF" w:rsidRPr="002D55D6" w:rsidRDefault="00F454AF" w:rsidP="00F454AF">
      <w:pPr>
        <w:rPr>
          <w:rFonts w:ascii="Calibri" w:hAnsi="Calibri"/>
          <w:b/>
        </w:rPr>
      </w:pPr>
    </w:p>
    <w:p w:rsidR="00F454AF" w:rsidRPr="002D55D6" w:rsidRDefault="00F454AF" w:rsidP="00F454AF">
      <w:pPr>
        <w:rPr>
          <w:rFonts w:ascii="Calibri" w:hAnsi="Calibri"/>
          <w:b/>
        </w:rPr>
      </w:pPr>
    </w:p>
    <w:p w:rsidR="00F454AF" w:rsidRPr="002D55D6" w:rsidRDefault="00F454AF" w:rsidP="00F454AF">
      <w:pPr>
        <w:rPr>
          <w:rFonts w:ascii="Calibri" w:hAnsi="Calibri"/>
          <w:b/>
        </w:rPr>
      </w:pPr>
    </w:p>
    <w:p w:rsidR="00F454AF" w:rsidRPr="002D55D6" w:rsidRDefault="00F454AF" w:rsidP="00F454AF">
      <w:pPr>
        <w:rPr>
          <w:rFonts w:ascii="Calibri" w:hAnsi="Calibri"/>
          <w:b/>
        </w:rPr>
      </w:pPr>
    </w:p>
    <w:p w:rsidR="00F454AF" w:rsidRPr="002D55D6" w:rsidRDefault="00F454AF" w:rsidP="00F454AF">
      <w:pPr>
        <w:pStyle w:val="Heading1"/>
        <w:ind w:left="851"/>
        <w:rPr>
          <w:rFonts w:ascii="Calibri" w:hAnsi="Calibri"/>
          <w:color w:val="auto"/>
        </w:rPr>
      </w:pPr>
    </w:p>
    <w:p w:rsidR="00F454AF" w:rsidRPr="002D55D6" w:rsidRDefault="00F454AF" w:rsidP="00F454AF">
      <w:pPr>
        <w:pStyle w:val="Heading1"/>
        <w:keepLines w:val="0"/>
        <w:numPr>
          <w:ilvl w:val="0"/>
          <w:numId w:val="21"/>
        </w:numPr>
        <w:shd w:val="clear" w:color="auto" w:fill="FFFFFF"/>
        <w:spacing w:before="360" w:after="240"/>
        <w:ind w:left="851" w:hanging="851"/>
        <w:rPr>
          <w:rFonts w:ascii="Calibri" w:hAnsi="Calibri"/>
          <w:color w:val="auto"/>
          <w:sz w:val="24"/>
          <w:szCs w:val="24"/>
        </w:rPr>
      </w:pPr>
      <w:r w:rsidRPr="002D55D6">
        <w:rPr>
          <w:rFonts w:ascii="Calibri" w:hAnsi="Calibri"/>
          <w:color w:val="auto"/>
        </w:rPr>
        <w:br w:type="page"/>
      </w:r>
      <w:r w:rsidRPr="002D55D6">
        <w:rPr>
          <w:rFonts w:ascii="Calibri" w:hAnsi="Calibri"/>
          <w:color w:val="auto"/>
          <w:sz w:val="24"/>
          <w:szCs w:val="24"/>
        </w:rPr>
        <w:lastRenderedPageBreak/>
        <w:t xml:space="preserve">  Purpose of this document </w:t>
      </w:r>
    </w:p>
    <w:p w:rsidR="00F454AF" w:rsidRPr="002D55D6" w:rsidRDefault="00F454AF" w:rsidP="00F454AF">
      <w:pPr>
        <w:ind w:left="851"/>
        <w:rPr>
          <w:rFonts w:ascii="Calibri" w:hAnsi="Calibri"/>
        </w:rPr>
      </w:pPr>
      <w:r w:rsidRPr="002D55D6">
        <w:rPr>
          <w:rFonts w:ascii="Calibri" w:hAnsi="Calibri"/>
        </w:rPr>
        <w:t>This document represents the policy of</w:t>
      </w:r>
      <w:r>
        <w:rPr>
          <w:rFonts w:ascii="Calibri" w:hAnsi="Calibri"/>
        </w:rPr>
        <w:t xml:space="preserve"> </w:t>
      </w:r>
      <w:r w:rsidRPr="002D55D6">
        <w:rPr>
          <w:rFonts w:ascii="Calibri" w:hAnsi="Calibri"/>
        </w:rPr>
        <w:t>Municipality that set clear guidelines to municipal officials for the management and accounting of the Municipality’s asset items, either movable or immovable and includes:</w:t>
      </w:r>
    </w:p>
    <w:p w:rsidR="00F454AF" w:rsidRPr="002D55D6" w:rsidRDefault="00F454AF" w:rsidP="00F454AF">
      <w:pPr>
        <w:ind w:left="851"/>
        <w:rPr>
          <w:rFonts w:ascii="Calibri" w:hAnsi="Calibri"/>
        </w:rPr>
      </w:pPr>
    </w:p>
    <w:p w:rsidR="00F454AF" w:rsidRPr="002D55D6" w:rsidRDefault="00F454AF" w:rsidP="00F454AF">
      <w:pPr>
        <w:ind w:left="851" w:hanging="851"/>
        <w:rPr>
          <w:rFonts w:ascii="Calibri" w:hAnsi="Calibri"/>
        </w:rPr>
      </w:pPr>
      <w:r w:rsidRPr="002D55D6">
        <w:rPr>
          <w:rFonts w:ascii="Calibri" w:hAnsi="Calibri"/>
        </w:rPr>
        <w:t>2.1</w:t>
      </w:r>
      <w:r w:rsidRPr="002D55D6">
        <w:rPr>
          <w:rFonts w:ascii="Calibri" w:hAnsi="Calibri"/>
        </w:rPr>
        <w:tab/>
        <w:t>Property, plant and equipment;</w:t>
      </w:r>
    </w:p>
    <w:p w:rsidR="00F454AF" w:rsidRPr="002D55D6" w:rsidRDefault="00F454AF" w:rsidP="00F454AF">
      <w:pPr>
        <w:ind w:left="851" w:hanging="851"/>
        <w:rPr>
          <w:rFonts w:ascii="Calibri" w:hAnsi="Calibri"/>
        </w:rPr>
      </w:pPr>
    </w:p>
    <w:p w:rsidR="00F454AF" w:rsidRPr="002D55D6" w:rsidRDefault="00F454AF" w:rsidP="00F454AF">
      <w:pPr>
        <w:ind w:left="851" w:hanging="851"/>
        <w:rPr>
          <w:rFonts w:ascii="Calibri" w:hAnsi="Calibri"/>
        </w:rPr>
      </w:pPr>
      <w:r w:rsidRPr="002D55D6">
        <w:rPr>
          <w:rFonts w:ascii="Calibri" w:hAnsi="Calibri"/>
        </w:rPr>
        <w:t>2.2</w:t>
      </w:r>
      <w:r w:rsidRPr="002D55D6">
        <w:rPr>
          <w:rFonts w:ascii="Calibri" w:hAnsi="Calibri"/>
        </w:rPr>
        <w:tab/>
        <w:t>Investment properties;</w:t>
      </w:r>
    </w:p>
    <w:p w:rsidR="00F454AF" w:rsidRPr="002D55D6" w:rsidRDefault="00F454AF" w:rsidP="00F454AF">
      <w:pPr>
        <w:tabs>
          <w:tab w:val="left" w:pos="2505"/>
        </w:tabs>
        <w:ind w:left="851" w:hanging="851"/>
        <w:rPr>
          <w:rFonts w:ascii="Calibri" w:hAnsi="Calibri"/>
        </w:rPr>
      </w:pPr>
      <w:r>
        <w:rPr>
          <w:rFonts w:ascii="Calibri" w:hAnsi="Calibri"/>
        </w:rPr>
        <w:tab/>
      </w:r>
      <w:r>
        <w:rPr>
          <w:rFonts w:ascii="Calibri" w:hAnsi="Calibri"/>
        </w:rPr>
        <w:tab/>
      </w:r>
    </w:p>
    <w:p w:rsidR="00F454AF" w:rsidRPr="002D55D6" w:rsidRDefault="00F454AF" w:rsidP="00F454AF">
      <w:pPr>
        <w:ind w:left="851" w:hanging="851"/>
        <w:rPr>
          <w:rFonts w:ascii="Calibri" w:hAnsi="Calibri"/>
        </w:rPr>
      </w:pPr>
      <w:r w:rsidRPr="002D55D6">
        <w:rPr>
          <w:rFonts w:ascii="Calibri" w:hAnsi="Calibri"/>
        </w:rPr>
        <w:t>2.3</w:t>
      </w:r>
      <w:r w:rsidRPr="002D55D6">
        <w:rPr>
          <w:rFonts w:ascii="Calibri" w:hAnsi="Calibri"/>
        </w:rPr>
        <w:tab/>
        <w:t xml:space="preserve">Heritage assets and </w:t>
      </w:r>
    </w:p>
    <w:p w:rsidR="00F454AF" w:rsidRPr="002D55D6" w:rsidRDefault="00F454AF" w:rsidP="00F454AF">
      <w:pPr>
        <w:ind w:left="851" w:hanging="851"/>
        <w:rPr>
          <w:rFonts w:ascii="Calibri" w:hAnsi="Calibri"/>
        </w:rPr>
      </w:pPr>
    </w:p>
    <w:p w:rsidR="00F454AF" w:rsidRPr="002D55D6" w:rsidRDefault="00F454AF" w:rsidP="00F454AF">
      <w:pPr>
        <w:ind w:left="851" w:hanging="851"/>
        <w:rPr>
          <w:rFonts w:ascii="Calibri" w:hAnsi="Calibri"/>
        </w:rPr>
      </w:pPr>
      <w:r w:rsidRPr="002D55D6">
        <w:rPr>
          <w:rFonts w:ascii="Calibri" w:hAnsi="Calibri"/>
        </w:rPr>
        <w:t>2.4</w:t>
      </w:r>
      <w:r w:rsidRPr="002D55D6">
        <w:rPr>
          <w:rFonts w:ascii="Calibri" w:hAnsi="Calibri"/>
        </w:rPr>
        <w:tab/>
        <w:t>Intangible assets.</w:t>
      </w:r>
    </w:p>
    <w:p w:rsidR="00F454AF" w:rsidRPr="002D55D6" w:rsidRDefault="00F454AF" w:rsidP="00F454AF">
      <w:pPr>
        <w:ind w:left="851" w:hanging="851"/>
        <w:rPr>
          <w:rFonts w:ascii="Calibri" w:hAnsi="Calibri"/>
        </w:rPr>
      </w:pPr>
    </w:p>
    <w:p w:rsidR="00F454AF" w:rsidRPr="002D55D6" w:rsidRDefault="00F454AF" w:rsidP="00F454AF">
      <w:pPr>
        <w:pStyle w:val="Heading1"/>
        <w:keepLines w:val="0"/>
        <w:numPr>
          <w:ilvl w:val="0"/>
          <w:numId w:val="21"/>
        </w:numPr>
        <w:shd w:val="clear" w:color="auto" w:fill="FFFFFF"/>
        <w:spacing w:before="360" w:after="240"/>
        <w:ind w:left="851" w:hanging="851"/>
        <w:rPr>
          <w:rFonts w:ascii="Calibri" w:hAnsi="Calibri"/>
          <w:color w:val="auto"/>
          <w:sz w:val="24"/>
          <w:szCs w:val="24"/>
        </w:rPr>
      </w:pPr>
      <w:r w:rsidRPr="002D55D6">
        <w:rPr>
          <w:rFonts w:ascii="Calibri" w:hAnsi="Calibri"/>
          <w:color w:val="auto"/>
          <w:sz w:val="24"/>
          <w:szCs w:val="24"/>
        </w:rPr>
        <w:t xml:space="preserve">  background</w:t>
      </w:r>
    </w:p>
    <w:p w:rsidR="00F454AF" w:rsidRPr="002D55D6" w:rsidRDefault="00F454AF" w:rsidP="00F454AF">
      <w:pPr>
        <w:pStyle w:val="Heading2"/>
        <w:numPr>
          <w:ilvl w:val="1"/>
          <w:numId w:val="21"/>
        </w:numPr>
        <w:spacing w:before="360" w:after="240" w:line="264" w:lineRule="auto"/>
        <w:ind w:left="851" w:hanging="851"/>
        <w:rPr>
          <w:rFonts w:ascii="Calibri" w:hAnsi="Calibri" w:cs="Times New Roman"/>
        </w:rPr>
      </w:pPr>
      <w:r w:rsidRPr="002D55D6">
        <w:rPr>
          <w:rFonts w:ascii="Calibri" w:hAnsi="Calibri" w:cs="Times New Roman"/>
        </w:rPr>
        <w:t xml:space="preserve">  CONSTITUTIONAL AND Legal framework</w:t>
      </w:r>
    </w:p>
    <w:p w:rsidR="00F454AF" w:rsidRPr="002D55D6" w:rsidRDefault="00F454AF" w:rsidP="00F454AF">
      <w:pPr>
        <w:ind w:left="851"/>
        <w:rPr>
          <w:rFonts w:ascii="Calibri" w:hAnsi="Calibri"/>
        </w:rPr>
      </w:pPr>
      <w:r w:rsidRPr="002D55D6">
        <w:rPr>
          <w:rFonts w:ascii="Calibri" w:hAnsi="Calibri"/>
        </w:rPr>
        <w:t>The South African Constitution requires municipalities to strive, within their financial and administrative capacity, to achieve the following objects:</w:t>
      </w:r>
    </w:p>
    <w:p w:rsidR="00F454AF" w:rsidRPr="002D55D6" w:rsidRDefault="00F454AF" w:rsidP="00F454AF">
      <w:pPr>
        <w:ind w:left="1418" w:hanging="567"/>
        <w:rPr>
          <w:rFonts w:ascii="Calibri" w:hAnsi="Calibri"/>
        </w:rPr>
      </w:pPr>
    </w:p>
    <w:p w:rsidR="00F454AF" w:rsidRPr="002D55D6" w:rsidRDefault="00F454AF" w:rsidP="00F454AF">
      <w:pPr>
        <w:pStyle w:val="ListBullet"/>
        <w:numPr>
          <w:ilvl w:val="0"/>
          <w:numId w:val="22"/>
        </w:numPr>
        <w:tabs>
          <w:tab w:val="clear" w:pos="340"/>
        </w:tabs>
        <w:spacing w:line="264" w:lineRule="auto"/>
        <w:ind w:left="1418" w:hanging="567"/>
        <w:contextualSpacing w:val="0"/>
        <w:jc w:val="both"/>
        <w:rPr>
          <w:rFonts w:ascii="Calibri" w:hAnsi="Calibri"/>
        </w:rPr>
      </w:pPr>
      <w:r w:rsidRPr="002D55D6">
        <w:rPr>
          <w:rFonts w:ascii="Calibri" w:hAnsi="Calibri"/>
        </w:rPr>
        <w:t>providing democratic and accountable government for local communities;</w:t>
      </w:r>
    </w:p>
    <w:p w:rsidR="00F454AF" w:rsidRPr="002D55D6" w:rsidRDefault="00F454AF" w:rsidP="00F454AF">
      <w:pPr>
        <w:pStyle w:val="ListBullet"/>
        <w:numPr>
          <w:ilvl w:val="0"/>
          <w:numId w:val="0"/>
        </w:numPr>
        <w:ind w:left="1418"/>
        <w:rPr>
          <w:rFonts w:ascii="Calibri" w:hAnsi="Calibri"/>
        </w:rPr>
      </w:pPr>
    </w:p>
    <w:p w:rsidR="00F454AF" w:rsidRPr="002D55D6" w:rsidRDefault="00F454AF" w:rsidP="00F454AF">
      <w:pPr>
        <w:pStyle w:val="ListBullet"/>
        <w:numPr>
          <w:ilvl w:val="0"/>
          <w:numId w:val="22"/>
        </w:numPr>
        <w:tabs>
          <w:tab w:val="clear" w:pos="340"/>
        </w:tabs>
        <w:spacing w:line="264" w:lineRule="auto"/>
        <w:ind w:left="1418" w:hanging="567"/>
        <w:contextualSpacing w:val="0"/>
        <w:jc w:val="both"/>
        <w:rPr>
          <w:rFonts w:ascii="Calibri" w:hAnsi="Calibri"/>
        </w:rPr>
      </w:pPr>
      <w:r w:rsidRPr="002D55D6">
        <w:rPr>
          <w:rFonts w:ascii="Calibri" w:hAnsi="Calibri"/>
        </w:rPr>
        <w:t>ensuring the provision of services to communities in a sustainable manner;</w:t>
      </w:r>
    </w:p>
    <w:p w:rsidR="00F454AF" w:rsidRPr="002D55D6" w:rsidRDefault="00F454AF" w:rsidP="00F454AF">
      <w:pPr>
        <w:pStyle w:val="ListParagraph"/>
        <w:rPr>
          <w:rFonts w:ascii="Calibri" w:hAnsi="Calibri"/>
        </w:rPr>
      </w:pPr>
    </w:p>
    <w:p w:rsidR="00F454AF" w:rsidRPr="002D55D6" w:rsidRDefault="00F454AF" w:rsidP="00F454AF">
      <w:pPr>
        <w:pStyle w:val="ListBullet"/>
        <w:numPr>
          <w:ilvl w:val="0"/>
          <w:numId w:val="22"/>
        </w:numPr>
        <w:tabs>
          <w:tab w:val="clear" w:pos="340"/>
        </w:tabs>
        <w:spacing w:line="264" w:lineRule="auto"/>
        <w:ind w:left="1418" w:hanging="567"/>
        <w:contextualSpacing w:val="0"/>
        <w:jc w:val="both"/>
        <w:rPr>
          <w:rFonts w:ascii="Calibri" w:hAnsi="Calibri"/>
        </w:rPr>
      </w:pPr>
      <w:r w:rsidRPr="002D55D6">
        <w:rPr>
          <w:rFonts w:ascii="Calibri" w:hAnsi="Calibri"/>
        </w:rPr>
        <w:t>promoting social and economic development;</w:t>
      </w:r>
    </w:p>
    <w:p w:rsidR="00F454AF" w:rsidRPr="002D55D6" w:rsidRDefault="00F454AF" w:rsidP="00F454AF">
      <w:pPr>
        <w:pStyle w:val="ListParagraph"/>
        <w:rPr>
          <w:rFonts w:ascii="Calibri" w:hAnsi="Calibri"/>
        </w:rPr>
      </w:pPr>
    </w:p>
    <w:p w:rsidR="00F454AF" w:rsidRPr="002D55D6" w:rsidRDefault="00F454AF" w:rsidP="00F454AF">
      <w:pPr>
        <w:pStyle w:val="ListBullet"/>
        <w:numPr>
          <w:ilvl w:val="0"/>
          <w:numId w:val="22"/>
        </w:numPr>
        <w:tabs>
          <w:tab w:val="clear" w:pos="340"/>
        </w:tabs>
        <w:spacing w:line="264" w:lineRule="auto"/>
        <w:ind w:left="1418" w:hanging="567"/>
        <w:contextualSpacing w:val="0"/>
        <w:jc w:val="both"/>
        <w:rPr>
          <w:rFonts w:ascii="Calibri" w:hAnsi="Calibri"/>
        </w:rPr>
      </w:pPr>
      <w:r w:rsidRPr="002D55D6">
        <w:rPr>
          <w:rFonts w:ascii="Calibri" w:hAnsi="Calibri"/>
        </w:rPr>
        <w:t xml:space="preserve">promoting a safe and healthy environment; and </w:t>
      </w:r>
    </w:p>
    <w:p w:rsidR="00F454AF" w:rsidRPr="002D55D6" w:rsidRDefault="00F454AF" w:rsidP="00F454AF">
      <w:pPr>
        <w:pStyle w:val="ListParagraph"/>
        <w:rPr>
          <w:rFonts w:ascii="Calibri" w:hAnsi="Calibri"/>
        </w:rPr>
      </w:pPr>
    </w:p>
    <w:p w:rsidR="00F454AF" w:rsidRPr="002D55D6" w:rsidRDefault="00F454AF" w:rsidP="00F454AF">
      <w:pPr>
        <w:pStyle w:val="ListBullet"/>
        <w:numPr>
          <w:ilvl w:val="0"/>
          <w:numId w:val="23"/>
        </w:numPr>
        <w:tabs>
          <w:tab w:val="clear" w:pos="340"/>
        </w:tabs>
        <w:spacing w:line="264" w:lineRule="auto"/>
        <w:ind w:left="1418" w:hanging="567"/>
        <w:contextualSpacing w:val="0"/>
        <w:jc w:val="both"/>
        <w:rPr>
          <w:rFonts w:ascii="Calibri" w:hAnsi="Calibri"/>
        </w:rPr>
      </w:pPr>
      <w:r w:rsidRPr="002D55D6">
        <w:rPr>
          <w:rFonts w:ascii="Calibri" w:hAnsi="Calibri"/>
        </w:rPr>
        <w:t>encouraging the involvement of communities and community organisations in matters of local government.</w:t>
      </w:r>
    </w:p>
    <w:p w:rsidR="00F454AF" w:rsidRPr="002D55D6" w:rsidRDefault="00F454AF" w:rsidP="00F454AF">
      <w:pPr>
        <w:pStyle w:val="ListBullet"/>
        <w:numPr>
          <w:ilvl w:val="0"/>
          <w:numId w:val="0"/>
        </w:numPr>
        <w:ind w:left="851"/>
        <w:rPr>
          <w:rFonts w:ascii="Calibri" w:hAnsi="Calibri"/>
        </w:rPr>
      </w:pPr>
    </w:p>
    <w:p w:rsidR="00F454AF" w:rsidRPr="002D55D6" w:rsidRDefault="00F454AF" w:rsidP="00F454AF">
      <w:pPr>
        <w:ind w:left="851"/>
        <w:rPr>
          <w:rFonts w:ascii="Calibri" w:hAnsi="Calibri"/>
        </w:rPr>
      </w:pPr>
      <w:r w:rsidRPr="002D55D6">
        <w:rPr>
          <w:rFonts w:ascii="Calibri" w:hAnsi="Calibri"/>
        </w:rPr>
        <w:t>The manner in which a municipality manages its fixed assets is central to meeting the above challenges. Accordingly, the Municipal Systems Act (MSA) specifically highlights the duty of municipalities to provide services in a manner that is sustainable, and the Municipal Finance Management Act (MFMA) requires municipalities to utilise and maintain their assets in an effective, efficient, economical and transparent manner. The MFMA specifically places responsibility for the management of municipal assets with the Municipal Manager.</w:t>
      </w:r>
    </w:p>
    <w:p w:rsidR="00F454AF" w:rsidRPr="002D55D6" w:rsidRDefault="00F454AF" w:rsidP="00F454AF">
      <w:pPr>
        <w:ind w:left="851"/>
        <w:rPr>
          <w:rFonts w:ascii="Calibri" w:hAnsi="Calibri"/>
        </w:rPr>
      </w:pPr>
    </w:p>
    <w:p w:rsidR="00F454AF" w:rsidRPr="002D55D6" w:rsidRDefault="00F454AF" w:rsidP="00F454AF">
      <w:pPr>
        <w:ind w:left="851"/>
        <w:rPr>
          <w:rFonts w:ascii="Calibri" w:hAnsi="Calibri"/>
        </w:rPr>
      </w:pPr>
      <w:r w:rsidRPr="002D55D6">
        <w:rPr>
          <w:rFonts w:ascii="Calibri" w:hAnsi="Calibri"/>
        </w:rPr>
        <w:t xml:space="preserve">The </w:t>
      </w:r>
      <w:r w:rsidRPr="002D55D6">
        <w:rPr>
          <w:rFonts w:ascii="Calibri" w:hAnsi="Calibri"/>
          <w:szCs w:val="19"/>
        </w:rPr>
        <w:t>Occupational Health and Safety Act</w:t>
      </w:r>
      <w:r w:rsidRPr="002D55D6">
        <w:rPr>
          <w:rFonts w:ascii="Calibri" w:hAnsi="Calibri"/>
        </w:rPr>
        <w:t xml:space="preserve"> (OHSA) requires municipalities to provide and maintain a safe and healthy working environment, and in particular, to keep its assets safe.</w:t>
      </w:r>
    </w:p>
    <w:p w:rsidR="00F454AF" w:rsidRPr="002D55D6" w:rsidRDefault="00F454AF" w:rsidP="00F454AF">
      <w:pPr>
        <w:ind w:left="851"/>
        <w:rPr>
          <w:rFonts w:ascii="Calibri" w:hAnsi="Calibri"/>
        </w:rPr>
      </w:pPr>
    </w:p>
    <w:p w:rsidR="00F454AF" w:rsidRPr="002D55D6" w:rsidRDefault="00F454AF" w:rsidP="00F454AF">
      <w:pPr>
        <w:pStyle w:val="Heading2"/>
        <w:numPr>
          <w:ilvl w:val="1"/>
          <w:numId w:val="21"/>
        </w:numPr>
        <w:spacing w:before="360" w:after="240" w:line="264" w:lineRule="auto"/>
        <w:ind w:left="851" w:hanging="851"/>
        <w:rPr>
          <w:rFonts w:ascii="Calibri" w:hAnsi="Calibri" w:cs="Times New Roman"/>
        </w:rPr>
      </w:pPr>
      <w:r w:rsidRPr="002D55D6">
        <w:rPr>
          <w:rFonts w:ascii="Calibri" w:hAnsi="Calibri" w:cs="Times New Roman"/>
        </w:rPr>
        <w:lastRenderedPageBreak/>
        <w:t xml:space="preserve">  Accounting standards</w:t>
      </w:r>
    </w:p>
    <w:p w:rsidR="00F454AF" w:rsidRPr="002D55D6" w:rsidRDefault="00F454AF" w:rsidP="00F454AF">
      <w:pPr>
        <w:ind w:left="851"/>
        <w:rPr>
          <w:rFonts w:ascii="Calibri" w:hAnsi="Calibri"/>
        </w:rPr>
      </w:pPr>
      <w:r w:rsidRPr="002D55D6">
        <w:rPr>
          <w:rFonts w:ascii="Calibri" w:hAnsi="Calibri"/>
        </w:rPr>
        <w:t>The accounting standards that apply to municipalities are in transition. The MFMA requires municipalities to comply with the Standards of Generally Recognised Accounting Practice (GRAP), in line with international practice.  The Accounting Standards Board (ASB) has approved a number of Standards of Generally Recognised Accounting Practice (GRAP). When compiling a Fixed Asset Register in accordance with the accounting standards, the requirements of GRAP 17 cannot be seen in isolation.  Various other accounting standards impact on the recognition and measurement of assets within the municipal environment and should be taken into account during the compilation of a GRAP compliant asset register.  The following latest Standards of GRAP (and respective latest directives) significantly impacts on the recognition and measurement of assets within the municipal environment:-</w:t>
      </w:r>
    </w:p>
    <w:p w:rsidR="00F454AF" w:rsidRPr="002D55D6" w:rsidRDefault="00F454AF" w:rsidP="00F454AF">
      <w:pPr>
        <w:ind w:left="851"/>
        <w:rPr>
          <w:rFonts w:ascii="Calibri" w:hAnsi="Calibri"/>
        </w:rPr>
      </w:pPr>
    </w:p>
    <w:p w:rsidR="00F454AF" w:rsidRPr="002D55D6" w:rsidRDefault="00F454AF" w:rsidP="00F454AF">
      <w:pPr>
        <w:pStyle w:val="ListBullet"/>
        <w:numPr>
          <w:ilvl w:val="0"/>
          <w:numId w:val="0"/>
        </w:numPr>
        <w:ind w:left="851"/>
        <w:rPr>
          <w:rFonts w:ascii="Calibri" w:hAnsi="Calibri"/>
        </w:rPr>
      </w:pPr>
      <w:r w:rsidRPr="002D55D6">
        <w:rPr>
          <w:rFonts w:ascii="Calibri" w:hAnsi="Calibri"/>
          <w:szCs w:val="22"/>
        </w:rPr>
        <w:t>GRAP 05 – Borrowing Costs.</w:t>
      </w:r>
    </w:p>
    <w:p w:rsidR="00F454AF" w:rsidRPr="002D55D6" w:rsidRDefault="00F454AF" w:rsidP="00F454AF">
      <w:pPr>
        <w:pStyle w:val="ListBullet"/>
        <w:numPr>
          <w:ilvl w:val="0"/>
          <w:numId w:val="0"/>
        </w:numPr>
        <w:ind w:left="851"/>
        <w:rPr>
          <w:rFonts w:ascii="Calibri" w:hAnsi="Calibri"/>
        </w:rPr>
      </w:pPr>
      <w:r w:rsidRPr="002D55D6">
        <w:rPr>
          <w:rFonts w:ascii="Calibri" w:hAnsi="Calibri"/>
          <w:szCs w:val="22"/>
        </w:rPr>
        <w:t>GRAP 11 - Construction</w:t>
      </w:r>
      <w:r w:rsidRPr="002D55D6">
        <w:rPr>
          <w:rFonts w:ascii="Calibri" w:hAnsi="Calibri"/>
        </w:rPr>
        <w:t xml:space="preserve"> Contracts.</w:t>
      </w:r>
    </w:p>
    <w:p w:rsidR="00F454AF" w:rsidRPr="002D55D6" w:rsidRDefault="00F454AF" w:rsidP="00F454AF">
      <w:pPr>
        <w:pStyle w:val="ListBullet"/>
        <w:numPr>
          <w:ilvl w:val="0"/>
          <w:numId w:val="0"/>
        </w:numPr>
        <w:ind w:left="851"/>
        <w:rPr>
          <w:rFonts w:ascii="Calibri" w:hAnsi="Calibri"/>
        </w:rPr>
      </w:pPr>
      <w:r w:rsidRPr="002D55D6">
        <w:rPr>
          <w:rFonts w:ascii="Calibri" w:hAnsi="Calibri"/>
        </w:rPr>
        <w:t>GRAP 12 – Inventories.</w:t>
      </w:r>
    </w:p>
    <w:p w:rsidR="00F454AF" w:rsidRPr="002D55D6" w:rsidRDefault="00F454AF" w:rsidP="00F454AF">
      <w:pPr>
        <w:pStyle w:val="ListBullet"/>
        <w:numPr>
          <w:ilvl w:val="0"/>
          <w:numId w:val="0"/>
        </w:numPr>
        <w:ind w:left="851"/>
        <w:rPr>
          <w:rFonts w:ascii="Calibri" w:hAnsi="Calibri"/>
        </w:rPr>
      </w:pPr>
      <w:r w:rsidRPr="002D55D6">
        <w:rPr>
          <w:rFonts w:ascii="Calibri" w:hAnsi="Calibri"/>
        </w:rPr>
        <w:t>GRAP 13 - Leases and more specifically, deemed finance leases.</w:t>
      </w:r>
    </w:p>
    <w:p w:rsidR="00F454AF" w:rsidRPr="002D55D6" w:rsidRDefault="00F454AF" w:rsidP="00F454AF">
      <w:pPr>
        <w:pStyle w:val="ListBullet"/>
        <w:numPr>
          <w:ilvl w:val="0"/>
          <w:numId w:val="0"/>
        </w:numPr>
        <w:ind w:left="851"/>
        <w:rPr>
          <w:rFonts w:ascii="Calibri" w:hAnsi="Calibri"/>
        </w:rPr>
      </w:pPr>
      <w:r w:rsidRPr="002D55D6">
        <w:rPr>
          <w:rFonts w:ascii="Calibri" w:hAnsi="Calibri"/>
        </w:rPr>
        <w:t>GRAP 16 - Identification of items to be treated as Investment Properties.</w:t>
      </w:r>
    </w:p>
    <w:p w:rsidR="00F454AF" w:rsidRPr="002D55D6" w:rsidRDefault="00F454AF" w:rsidP="00F454AF">
      <w:pPr>
        <w:pStyle w:val="ListBullet"/>
        <w:numPr>
          <w:ilvl w:val="0"/>
          <w:numId w:val="0"/>
        </w:numPr>
        <w:ind w:left="851"/>
        <w:rPr>
          <w:rFonts w:ascii="Calibri" w:hAnsi="Calibri"/>
        </w:rPr>
      </w:pPr>
      <w:r w:rsidRPr="002D55D6">
        <w:rPr>
          <w:rFonts w:ascii="Calibri" w:hAnsi="Calibri"/>
        </w:rPr>
        <w:t>GRAP 17 - Property Plant and Equipment.</w:t>
      </w:r>
    </w:p>
    <w:p w:rsidR="00F454AF" w:rsidRPr="002D55D6" w:rsidRDefault="00F454AF" w:rsidP="00F454AF">
      <w:pPr>
        <w:pStyle w:val="ListBullet"/>
        <w:numPr>
          <w:ilvl w:val="0"/>
          <w:numId w:val="0"/>
        </w:numPr>
        <w:ind w:left="851"/>
        <w:rPr>
          <w:rFonts w:ascii="Calibri" w:hAnsi="Calibri"/>
        </w:rPr>
      </w:pPr>
      <w:r w:rsidRPr="002D55D6">
        <w:rPr>
          <w:rFonts w:ascii="Calibri" w:hAnsi="Calibri"/>
        </w:rPr>
        <w:t>GRAP 21 – Impairment of Non-Cash-generating assets.</w:t>
      </w:r>
    </w:p>
    <w:p w:rsidR="00F454AF" w:rsidRPr="002D55D6" w:rsidRDefault="00F454AF" w:rsidP="00F454AF">
      <w:pPr>
        <w:pStyle w:val="ListBullet"/>
        <w:numPr>
          <w:ilvl w:val="0"/>
          <w:numId w:val="0"/>
        </w:numPr>
        <w:ind w:left="851"/>
        <w:rPr>
          <w:rFonts w:ascii="Calibri" w:hAnsi="Calibri"/>
        </w:rPr>
      </w:pPr>
      <w:r w:rsidRPr="002D55D6">
        <w:rPr>
          <w:rFonts w:ascii="Calibri" w:hAnsi="Calibri"/>
        </w:rPr>
        <w:t>GRAP 26 – Impairment of Cash-generating assets.</w:t>
      </w:r>
    </w:p>
    <w:p w:rsidR="00F454AF" w:rsidRPr="002D55D6" w:rsidRDefault="00F454AF" w:rsidP="00F454AF">
      <w:pPr>
        <w:pStyle w:val="ListBullet"/>
        <w:numPr>
          <w:ilvl w:val="0"/>
          <w:numId w:val="0"/>
        </w:numPr>
        <w:ind w:left="851"/>
        <w:rPr>
          <w:rFonts w:ascii="Calibri" w:hAnsi="Calibri"/>
        </w:rPr>
      </w:pPr>
      <w:r w:rsidRPr="002D55D6">
        <w:rPr>
          <w:rFonts w:ascii="Calibri" w:hAnsi="Calibri"/>
          <w:szCs w:val="22"/>
        </w:rPr>
        <w:t>GRAP 31 – Intangible assets.</w:t>
      </w:r>
    </w:p>
    <w:p w:rsidR="00F454AF" w:rsidRPr="002D55D6" w:rsidRDefault="00F454AF" w:rsidP="00F454AF">
      <w:pPr>
        <w:pStyle w:val="ListBullet"/>
        <w:numPr>
          <w:ilvl w:val="0"/>
          <w:numId w:val="0"/>
        </w:numPr>
        <w:ind w:left="851"/>
        <w:rPr>
          <w:rFonts w:ascii="Calibri" w:hAnsi="Calibri"/>
        </w:rPr>
      </w:pPr>
      <w:r w:rsidRPr="002D55D6">
        <w:rPr>
          <w:rFonts w:ascii="Calibri" w:hAnsi="Calibri"/>
        </w:rPr>
        <w:t>GRAP 100 - Discontinued Operations</w:t>
      </w:r>
    </w:p>
    <w:p w:rsidR="00F454AF" w:rsidRPr="002D55D6" w:rsidRDefault="00F454AF" w:rsidP="00F454AF">
      <w:pPr>
        <w:pStyle w:val="ListBullet"/>
        <w:numPr>
          <w:ilvl w:val="0"/>
          <w:numId w:val="0"/>
        </w:numPr>
        <w:ind w:left="851"/>
        <w:rPr>
          <w:rFonts w:ascii="Calibri" w:hAnsi="Calibri"/>
        </w:rPr>
      </w:pPr>
    </w:p>
    <w:p w:rsidR="00F454AF" w:rsidRPr="002D55D6" w:rsidRDefault="00F454AF" w:rsidP="00F454AF">
      <w:pPr>
        <w:pStyle w:val="Heading2"/>
        <w:numPr>
          <w:ilvl w:val="1"/>
          <w:numId w:val="21"/>
        </w:numPr>
        <w:tabs>
          <w:tab w:val="left" w:pos="851"/>
        </w:tabs>
        <w:spacing w:before="360" w:after="240" w:line="264" w:lineRule="auto"/>
        <w:ind w:left="851" w:hanging="851"/>
        <w:rPr>
          <w:rFonts w:ascii="Calibri" w:hAnsi="Calibri" w:cs="Times New Roman"/>
        </w:rPr>
      </w:pPr>
      <w:r w:rsidRPr="002D55D6">
        <w:rPr>
          <w:rFonts w:ascii="Calibri" w:hAnsi="Calibri" w:cs="Times New Roman"/>
        </w:rPr>
        <w:t xml:space="preserve">MANAGEMENT OF infrastructure assets </w:t>
      </w:r>
    </w:p>
    <w:p w:rsidR="00F454AF" w:rsidRPr="002D55D6" w:rsidRDefault="00F454AF" w:rsidP="00F454AF">
      <w:pPr>
        <w:pStyle w:val="ListBullet"/>
        <w:numPr>
          <w:ilvl w:val="0"/>
          <w:numId w:val="0"/>
        </w:numPr>
        <w:ind w:left="851"/>
        <w:rPr>
          <w:rFonts w:ascii="Calibri" w:hAnsi="Calibri"/>
        </w:rPr>
      </w:pPr>
      <w:r w:rsidRPr="002D55D6">
        <w:rPr>
          <w:rFonts w:ascii="Calibri" w:hAnsi="Calibri"/>
        </w:rPr>
        <w:t>Effective management of infrastructure and community facilities is central to the municipality providing an acceptable standard of services to the community. Infrastructure impacts on the quality of the living environment and opportunities to prosper. Not only is there a requirement to be effective, but the manner in which the municipality discharges its responsibilities as a public entity is also important.  The municipality must demonstrate good governance and customer care, and the processes adopted must be efficient and sustainable as councillors and officials are custodians of municipal assets on behalf of the public.</w:t>
      </w:r>
    </w:p>
    <w:p w:rsidR="00F454AF" w:rsidRPr="002D55D6" w:rsidRDefault="00F454AF" w:rsidP="00F454AF">
      <w:pPr>
        <w:pStyle w:val="ListBullet"/>
        <w:numPr>
          <w:ilvl w:val="0"/>
          <w:numId w:val="0"/>
        </w:numPr>
        <w:ind w:left="851"/>
        <w:rPr>
          <w:rFonts w:ascii="Calibri" w:hAnsi="Calibri"/>
        </w:rPr>
      </w:pPr>
    </w:p>
    <w:p w:rsidR="00F454AF" w:rsidRPr="002D55D6" w:rsidRDefault="00F454AF" w:rsidP="00F454AF">
      <w:pPr>
        <w:pStyle w:val="ListBullet"/>
        <w:numPr>
          <w:ilvl w:val="0"/>
          <w:numId w:val="0"/>
        </w:numPr>
        <w:ind w:left="851"/>
        <w:rPr>
          <w:rFonts w:ascii="Calibri" w:hAnsi="Calibri"/>
        </w:rPr>
      </w:pPr>
      <w:r w:rsidRPr="002D55D6">
        <w:rPr>
          <w:rFonts w:ascii="Calibri" w:hAnsi="Calibri"/>
        </w:rPr>
        <w:t xml:space="preserve">Key themes introduced in the </w:t>
      </w:r>
      <w:r w:rsidRPr="002D55D6">
        <w:rPr>
          <w:rFonts w:ascii="Calibri" w:hAnsi="Calibri"/>
          <w:szCs w:val="22"/>
        </w:rPr>
        <w:t>latest generation of</w:t>
      </w:r>
      <w:r w:rsidRPr="002D55D6">
        <w:rPr>
          <w:rFonts w:ascii="Calibri" w:hAnsi="Calibri"/>
        </w:rPr>
        <w:t xml:space="preserve"> national legislation relating to municipal infrastructure management include:</w:t>
      </w:r>
    </w:p>
    <w:p w:rsidR="00F454AF" w:rsidRPr="002D55D6" w:rsidRDefault="00F454AF" w:rsidP="00F454AF">
      <w:pPr>
        <w:pStyle w:val="ListBullet"/>
        <w:numPr>
          <w:ilvl w:val="0"/>
          <w:numId w:val="0"/>
        </w:numPr>
        <w:ind w:left="1418" w:hanging="567"/>
        <w:rPr>
          <w:rFonts w:ascii="Calibri" w:hAnsi="Calibri"/>
        </w:rPr>
      </w:pPr>
    </w:p>
    <w:p w:rsidR="00F454AF" w:rsidRPr="002D55D6" w:rsidRDefault="00F454AF" w:rsidP="00F454AF">
      <w:pPr>
        <w:pStyle w:val="ListBullet"/>
        <w:numPr>
          <w:ilvl w:val="0"/>
          <w:numId w:val="24"/>
        </w:numPr>
        <w:tabs>
          <w:tab w:val="clear" w:pos="340"/>
        </w:tabs>
        <w:spacing w:line="264" w:lineRule="auto"/>
        <w:ind w:left="1418" w:hanging="567"/>
        <w:contextualSpacing w:val="0"/>
        <w:jc w:val="both"/>
        <w:rPr>
          <w:rFonts w:ascii="Calibri" w:hAnsi="Calibri"/>
        </w:rPr>
      </w:pPr>
      <w:r w:rsidRPr="002D55D6">
        <w:rPr>
          <w:rFonts w:ascii="Calibri" w:hAnsi="Calibri"/>
        </w:rPr>
        <w:t>long-term sustainability and risk management;</w:t>
      </w:r>
    </w:p>
    <w:p w:rsidR="00F454AF" w:rsidRPr="002D55D6" w:rsidRDefault="00F454AF" w:rsidP="00F454AF">
      <w:pPr>
        <w:pStyle w:val="ListBullet"/>
        <w:numPr>
          <w:ilvl w:val="0"/>
          <w:numId w:val="0"/>
        </w:numPr>
        <w:ind w:left="1418"/>
        <w:rPr>
          <w:rFonts w:ascii="Calibri" w:hAnsi="Calibri"/>
        </w:rPr>
      </w:pPr>
    </w:p>
    <w:p w:rsidR="00F454AF" w:rsidRPr="002D55D6" w:rsidRDefault="00F454AF" w:rsidP="00F454AF">
      <w:pPr>
        <w:pStyle w:val="ListBullet"/>
        <w:numPr>
          <w:ilvl w:val="0"/>
          <w:numId w:val="24"/>
        </w:numPr>
        <w:tabs>
          <w:tab w:val="clear" w:pos="340"/>
        </w:tabs>
        <w:spacing w:line="264" w:lineRule="auto"/>
        <w:ind w:left="1418" w:hanging="567"/>
        <w:contextualSpacing w:val="0"/>
        <w:jc w:val="both"/>
        <w:rPr>
          <w:rFonts w:ascii="Calibri" w:hAnsi="Calibri"/>
        </w:rPr>
      </w:pPr>
      <w:r w:rsidRPr="002D55D6">
        <w:rPr>
          <w:rFonts w:ascii="Calibri" w:hAnsi="Calibri"/>
        </w:rPr>
        <w:t>service delivery efficiency and improvement;</w:t>
      </w:r>
    </w:p>
    <w:p w:rsidR="00F454AF" w:rsidRPr="002D55D6" w:rsidRDefault="00F454AF" w:rsidP="00F454AF">
      <w:pPr>
        <w:pStyle w:val="ListParagraph"/>
        <w:rPr>
          <w:rFonts w:ascii="Calibri" w:hAnsi="Calibri"/>
        </w:rPr>
      </w:pPr>
    </w:p>
    <w:p w:rsidR="00F454AF" w:rsidRPr="002D55D6" w:rsidRDefault="00F454AF" w:rsidP="00F454AF">
      <w:pPr>
        <w:pStyle w:val="ListBullet"/>
        <w:numPr>
          <w:ilvl w:val="0"/>
          <w:numId w:val="24"/>
        </w:numPr>
        <w:tabs>
          <w:tab w:val="clear" w:pos="340"/>
        </w:tabs>
        <w:spacing w:line="264" w:lineRule="auto"/>
        <w:ind w:left="1418" w:hanging="567"/>
        <w:contextualSpacing w:val="0"/>
        <w:jc w:val="both"/>
        <w:rPr>
          <w:rFonts w:ascii="Calibri" w:hAnsi="Calibri"/>
        </w:rPr>
      </w:pPr>
      <w:r w:rsidRPr="002D55D6">
        <w:rPr>
          <w:rFonts w:ascii="Calibri" w:hAnsi="Calibri"/>
        </w:rPr>
        <w:t>performance monitoring and accountability;</w:t>
      </w:r>
    </w:p>
    <w:p w:rsidR="00F454AF" w:rsidRPr="002D55D6" w:rsidRDefault="00F454AF" w:rsidP="00F454AF">
      <w:pPr>
        <w:pStyle w:val="ListParagraph"/>
        <w:rPr>
          <w:rFonts w:ascii="Calibri" w:hAnsi="Calibri"/>
        </w:rPr>
      </w:pPr>
    </w:p>
    <w:p w:rsidR="00F454AF" w:rsidRPr="002D55D6" w:rsidRDefault="00F454AF" w:rsidP="00F454AF">
      <w:pPr>
        <w:pStyle w:val="ListBullet"/>
        <w:numPr>
          <w:ilvl w:val="0"/>
          <w:numId w:val="24"/>
        </w:numPr>
        <w:tabs>
          <w:tab w:val="clear" w:pos="340"/>
        </w:tabs>
        <w:spacing w:line="264" w:lineRule="auto"/>
        <w:ind w:left="1418" w:hanging="567"/>
        <w:contextualSpacing w:val="0"/>
        <w:jc w:val="both"/>
        <w:rPr>
          <w:rFonts w:ascii="Calibri" w:hAnsi="Calibri"/>
        </w:rPr>
      </w:pPr>
      <w:r w:rsidRPr="002D55D6">
        <w:rPr>
          <w:rFonts w:ascii="Calibri" w:hAnsi="Calibri"/>
        </w:rPr>
        <w:t>community interaction and transparent processes;</w:t>
      </w:r>
    </w:p>
    <w:p w:rsidR="00F454AF" w:rsidRPr="002D55D6" w:rsidRDefault="00F454AF" w:rsidP="00F454AF">
      <w:pPr>
        <w:pStyle w:val="ListParagraph"/>
        <w:rPr>
          <w:rFonts w:ascii="Calibri" w:hAnsi="Calibri"/>
        </w:rPr>
      </w:pPr>
    </w:p>
    <w:p w:rsidR="00F454AF" w:rsidRPr="002D55D6" w:rsidRDefault="00F454AF" w:rsidP="00F454AF">
      <w:pPr>
        <w:pStyle w:val="ListBullet"/>
        <w:numPr>
          <w:ilvl w:val="0"/>
          <w:numId w:val="24"/>
        </w:numPr>
        <w:tabs>
          <w:tab w:val="clear" w:pos="340"/>
        </w:tabs>
        <w:spacing w:line="264" w:lineRule="auto"/>
        <w:ind w:left="1418" w:hanging="567"/>
        <w:contextualSpacing w:val="0"/>
        <w:jc w:val="both"/>
        <w:rPr>
          <w:rFonts w:ascii="Calibri" w:hAnsi="Calibri"/>
        </w:rPr>
      </w:pPr>
      <w:r w:rsidRPr="002D55D6">
        <w:rPr>
          <w:rFonts w:ascii="Calibri" w:hAnsi="Calibri"/>
        </w:rPr>
        <w:t>priority development of minimum basic services for all; and</w:t>
      </w:r>
    </w:p>
    <w:p w:rsidR="00F454AF" w:rsidRPr="002D55D6" w:rsidRDefault="00F454AF" w:rsidP="00F454AF">
      <w:pPr>
        <w:pStyle w:val="ListParagraph"/>
        <w:rPr>
          <w:rFonts w:ascii="Calibri" w:hAnsi="Calibri"/>
        </w:rPr>
      </w:pPr>
    </w:p>
    <w:p w:rsidR="00F454AF" w:rsidRPr="002D55D6" w:rsidRDefault="00F454AF" w:rsidP="00F454AF">
      <w:pPr>
        <w:pStyle w:val="ListBullet"/>
        <w:numPr>
          <w:ilvl w:val="0"/>
          <w:numId w:val="24"/>
        </w:numPr>
        <w:tabs>
          <w:tab w:val="clear" w:pos="340"/>
        </w:tabs>
        <w:spacing w:line="264" w:lineRule="auto"/>
        <w:ind w:left="1418" w:hanging="567"/>
        <w:contextualSpacing w:val="0"/>
        <w:jc w:val="both"/>
        <w:rPr>
          <w:rFonts w:ascii="Calibri" w:hAnsi="Calibri"/>
        </w:rPr>
      </w:pPr>
      <w:r w:rsidRPr="002D55D6">
        <w:rPr>
          <w:rFonts w:ascii="Calibri" w:hAnsi="Calibri"/>
        </w:rPr>
        <w:t>provision for financial support from central government in addressing the needs of the poor.</w:t>
      </w:r>
    </w:p>
    <w:p w:rsidR="00F454AF" w:rsidRPr="002D55D6" w:rsidRDefault="00F454AF" w:rsidP="00F454AF">
      <w:pPr>
        <w:pStyle w:val="ListBullet"/>
        <w:numPr>
          <w:ilvl w:val="0"/>
          <w:numId w:val="0"/>
        </w:numPr>
        <w:ind w:left="851" w:hanging="284"/>
        <w:rPr>
          <w:rFonts w:ascii="Calibri" w:hAnsi="Calibri"/>
        </w:rPr>
      </w:pPr>
    </w:p>
    <w:p w:rsidR="00F454AF" w:rsidRPr="002D55D6" w:rsidRDefault="00F454AF" w:rsidP="00F454AF">
      <w:pPr>
        <w:pStyle w:val="ListBullet"/>
        <w:numPr>
          <w:ilvl w:val="0"/>
          <w:numId w:val="0"/>
        </w:numPr>
        <w:ind w:left="851"/>
        <w:rPr>
          <w:rFonts w:ascii="Calibri" w:hAnsi="Calibri"/>
        </w:rPr>
      </w:pPr>
      <w:r w:rsidRPr="002D55D6">
        <w:rPr>
          <w:rFonts w:ascii="Calibri" w:hAnsi="Calibri"/>
        </w:rPr>
        <w:t xml:space="preserve">Legislation has also entrenched the Integrated Development Plan (IDP) as the principal strategic planning mechanism for municipalities. However, the IDP cannot be compiled in isolation for the above objectives to be achieved. The IDP needs to be informed by robust, relevant and holistic information relating to the management of the municipality’s infrastructure. </w:t>
      </w:r>
    </w:p>
    <w:p w:rsidR="00F454AF" w:rsidRPr="002D55D6" w:rsidRDefault="00F454AF" w:rsidP="00F454AF">
      <w:pPr>
        <w:pStyle w:val="ListBullet"/>
        <w:numPr>
          <w:ilvl w:val="0"/>
          <w:numId w:val="0"/>
        </w:numPr>
        <w:ind w:left="851"/>
        <w:rPr>
          <w:rFonts w:ascii="Calibri" w:hAnsi="Calibri"/>
        </w:rPr>
      </w:pPr>
      <w:r w:rsidRPr="002D55D6">
        <w:rPr>
          <w:rFonts w:ascii="Calibri" w:hAnsi="Calibri"/>
        </w:rPr>
        <w:br/>
        <w:t xml:space="preserve">There is a need to direct limited resources to address the most critical needs, to achieve a balance between maintaining and renewing existing infrastructure whilst also addressing backlogs in basic services and facing ongoing changes in demand.  Making effective decisions on service delivery priorities requires a team effort, with inputs provided by officials from a number of departments of the municipality, including infrastructure, community services, financial planning, and corporate services. </w:t>
      </w:r>
    </w:p>
    <w:p w:rsidR="00F454AF" w:rsidRPr="002D55D6" w:rsidRDefault="00F454AF" w:rsidP="00F454AF">
      <w:pPr>
        <w:pStyle w:val="ListBullet"/>
        <w:numPr>
          <w:ilvl w:val="0"/>
          <w:numId w:val="0"/>
        </w:numPr>
        <w:ind w:left="851" w:hanging="284"/>
        <w:rPr>
          <w:rFonts w:ascii="Calibri" w:hAnsi="Calibri"/>
        </w:rPr>
      </w:pPr>
    </w:p>
    <w:p w:rsidR="00F454AF" w:rsidRPr="002D55D6" w:rsidRDefault="00F454AF" w:rsidP="00F454AF">
      <w:pPr>
        <w:pStyle w:val="ListBullet"/>
        <w:numPr>
          <w:ilvl w:val="0"/>
          <w:numId w:val="0"/>
        </w:numPr>
        <w:ind w:left="851"/>
        <w:rPr>
          <w:rFonts w:ascii="Calibri" w:hAnsi="Calibri"/>
        </w:rPr>
      </w:pPr>
      <w:r w:rsidRPr="002D55D6">
        <w:rPr>
          <w:rFonts w:ascii="Calibri" w:hAnsi="Calibri"/>
        </w:rPr>
        <w:t>Cooperative Government and Traditional Affairs (CoGTA) has prepared guidelines in line with international practice, that propose that an Infrastructure Asset Management Plan (IAMP) is prepared for each sector (such as water, roads etc).  These plans are used as inputs into a Comprehensive Infrastructure Plan (CIP) that presents an integrated plan for the municipality covering all infrastructures. This is in line with the practice adopted in national and provincial spheres of government in terms of the Government-wide Immov</w:t>
      </w:r>
      <w:r w:rsidRPr="002D55D6">
        <w:rPr>
          <w:rFonts w:ascii="Calibri" w:hAnsi="Calibri"/>
          <w:szCs w:val="22"/>
        </w:rPr>
        <w:t>e</w:t>
      </w:r>
      <w:r w:rsidRPr="002D55D6">
        <w:rPr>
          <w:rFonts w:ascii="Calibri" w:hAnsi="Calibri"/>
        </w:rPr>
        <w:t>able Asset Management Act (GIAMA).</w:t>
      </w:r>
    </w:p>
    <w:p w:rsidR="00F454AF" w:rsidRPr="002D55D6" w:rsidRDefault="00F454AF" w:rsidP="00F454AF">
      <w:pPr>
        <w:pStyle w:val="ListBullet"/>
        <w:numPr>
          <w:ilvl w:val="0"/>
          <w:numId w:val="0"/>
        </w:numPr>
        <w:tabs>
          <w:tab w:val="left" w:pos="4125"/>
        </w:tabs>
        <w:ind w:left="851"/>
        <w:rPr>
          <w:rFonts w:ascii="Calibri" w:hAnsi="Calibri"/>
        </w:rPr>
      </w:pPr>
      <w:r w:rsidRPr="002D55D6">
        <w:rPr>
          <w:rFonts w:ascii="Calibri" w:hAnsi="Calibri"/>
        </w:rPr>
        <w:tab/>
      </w:r>
    </w:p>
    <w:p w:rsidR="00F454AF" w:rsidRPr="002D55D6" w:rsidRDefault="00F454AF" w:rsidP="00F454AF">
      <w:pPr>
        <w:pStyle w:val="ListBullet"/>
        <w:numPr>
          <w:ilvl w:val="0"/>
          <w:numId w:val="0"/>
        </w:numPr>
        <w:ind w:left="851"/>
        <w:rPr>
          <w:rFonts w:ascii="Calibri" w:hAnsi="Calibri"/>
        </w:rPr>
      </w:pPr>
      <w:r w:rsidRPr="002D55D6">
        <w:rPr>
          <w:rFonts w:ascii="Calibri" w:hAnsi="Calibri"/>
        </w:rPr>
        <w:t xml:space="preserve">Accordingly, the asset register adopted by a municipality must meet not only financial compliance requirements, but also set a foundation for improved infrastructure asset management practice. </w:t>
      </w:r>
    </w:p>
    <w:p w:rsidR="00F454AF" w:rsidRPr="002D55D6" w:rsidRDefault="00F454AF" w:rsidP="00F454AF">
      <w:pPr>
        <w:pStyle w:val="ListBullet"/>
        <w:numPr>
          <w:ilvl w:val="0"/>
          <w:numId w:val="0"/>
        </w:numPr>
        <w:ind w:left="851" w:hanging="851"/>
        <w:rPr>
          <w:rFonts w:ascii="Calibri" w:hAnsi="Calibri"/>
        </w:rPr>
      </w:pPr>
    </w:p>
    <w:p w:rsidR="00F454AF" w:rsidRPr="002D55D6" w:rsidRDefault="00F454AF" w:rsidP="00F454AF">
      <w:pPr>
        <w:pStyle w:val="Heading1"/>
        <w:keepLines w:val="0"/>
        <w:numPr>
          <w:ilvl w:val="0"/>
          <w:numId w:val="21"/>
        </w:numPr>
        <w:shd w:val="clear" w:color="auto" w:fill="FFFFFF"/>
        <w:spacing w:before="360" w:after="240"/>
        <w:ind w:left="851" w:hanging="851"/>
        <w:rPr>
          <w:rFonts w:ascii="Calibri" w:hAnsi="Calibri"/>
          <w:color w:val="auto"/>
          <w:sz w:val="24"/>
          <w:szCs w:val="24"/>
        </w:rPr>
      </w:pPr>
      <w:r w:rsidRPr="002D55D6">
        <w:rPr>
          <w:rFonts w:ascii="Calibri" w:hAnsi="Calibri"/>
          <w:color w:val="auto"/>
          <w:sz w:val="24"/>
          <w:szCs w:val="24"/>
        </w:rPr>
        <w:t xml:space="preserve">  OBJECTIVES </w:t>
      </w:r>
    </w:p>
    <w:p w:rsidR="00F454AF" w:rsidRPr="002D55D6" w:rsidRDefault="00F454AF" w:rsidP="00F454AF">
      <w:pPr>
        <w:ind w:left="851" w:hanging="851"/>
        <w:rPr>
          <w:rFonts w:ascii="Calibri" w:hAnsi="Calibri"/>
        </w:rPr>
      </w:pPr>
      <w:r w:rsidRPr="002D55D6">
        <w:rPr>
          <w:rFonts w:ascii="Calibri" w:hAnsi="Calibri"/>
        </w:rPr>
        <w:tab/>
        <w:t>The objective of this policy is to:</w:t>
      </w:r>
    </w:p>
    <w:p w:rsidR="00F454AF" w:rsidRPr="002D55D6" w:rsidRDefault="00F454AF" w:rsidP="00F454AF">
      <w:pPr>
        <w:ind w:left="1418" w:hanging="567"/>
        <w:rPr>
          <w:rFonts w:ascii="Calibri" w:hAnsi="Calibri"/>
        </w:rPr>
      </w:pPr>
    </w:p>
    <w:p w:rsidR="00F454AF" w:rsidRPr="002D55D6" w:rsidRDefault="00F454AF" w:rsidP="00F454AF">
      <w:pPr>
        <w:pStyle w:val="ListBullet"/>
        <w:numPr>
          <w:ilvl w:val="0"/>
          <w:numId w:val="25"/>
        </w:numPr>
        <w:tabs>
          <w:tab w:val="clear" w:pos="340"/>
        </w:tabs>
        <w:spacing w:line="264" w:lineRule="auto"/>
        <w:ind w:left="1418" w:hanging="567"/>
        <w:contextualSpacing w:val="0"/>
        <w:jc w:val="both"/>
        <w:rPr>
          <w:rFonts w:ascii="Calibri" w:hAnsi="Calibri"/>
        </w:rPr>
      </w:pPr>
      <w:r w:rsidRPr="002D55D6">
        <w:rPr>
          <w:rFonts w:ascii="Calibri" w:hAnsi="Calibri"/>
        </w:rPr>
        <w:t>implement accrual accounting in terms of prevailing accounting standards; and</w:t>
      </w:r>
    </w:p>
    <w:p w:rsidR="00F454AF" w:rsidRPr="002D55D6" w:rsidRDefault="00F454AF" w:rsidP="00F454AF">
      <w:pPr>
        <w:pStyle w:val="ListBullet"/>
        <w:numPr>
          <w:ilvl w:val="0"/>
          <w:numId w:val="0"/>
        </w:numPr>
        <w:ind w:left="851" w:hanging="284"/>
        <w:rPr>
          <w:rFonts w:ascii="Calibri" w:hAnsi="Calibri"/>
        </w:rPr>
      </w:pPr>
    </w:p>
    <w:p w:rsidR="00F454AF" w:rsidRPr="002D55D6" w:rsidRDefault="00F454AF" w:rsidP="00F454AF">
      <w:pPr>
        <w:pStyle w:val="ListBullet"/>
        <w:numPr>
          <w:ilvl w:val="0"/>
          <w:numId w:val="26"/>
        </w:numPr>
        <w:tabs>
          <w:tab w:val="clear" w:pos="340"/>
        </w:tabs>
        <w:spacing w:line="264" w:lineRule="auto"/>
        <w:ind w:left="1418" w:hanging="567"/>
        <w:contextualSpacing w:val="0"/>
        <w:jc w:val="both"/>
        <w:rPr>
          <w:rFonts w:ascii="Calibri" w:hAnsi="Calibri"/>
        </w:rPr>
      </w:pPr>
      <w:r w:rsidRPr="002D55D6">
        <w:rPr>
          <w:rFonts w:ascii="Calibri" w:hAnsi="Calibri"/>
        </w:rPr>
        <w:t xml:space="preserve">Apply asset management practices in a consistent manner and in accordance with legal requirements and recognised good practice. </w:t>
      </w:r>
    </w:p>
    <w:p w:rsidR="00F454AF" w:rsidRPr="002D55D6" w:rsidRDefault="00F454AF" w:rsidP="00F454AF">
      <w:pPr>
        <w:pStyle w:val="ListBullet"/>
        <w:numPr>
          <w:ilvl w:val="0"/>
          <w:numId w:val="0"/>
        </w:numPr>
        <w:ind w:left="1418"/>
        <w:rPr>
          <w:rFonts w:ascii="Calibri" w:hAnsi="Calibri"/>
        </w:rPr>
      </w:pPr>
    </w:p>
    <w:p w:rsidR="00F454AF" w:rsidRPr="002D55D6" w:rsidRDefault="00F454AF" w:rsidP="00F454AF">
      <w:pPr>
        <w:pStyle w:val="Heading1"/>
        <w:keepLines w:val="0"/>
        <w:numPr>
          <w:ilvl w:val="0"/>
          <w:numId w:val="21"/>
        </w:numPr>
        <w:shd w:val="clear" w:color="auto" w:fill="FFFFFF"/>
        <w:spacing w:before="360" w:after="240"/>
        <w:ind w:left="851" w:hanging="851"/>
        <w:rPr>
          <w:rFonts w:ascii="Calibri" w:hAnsi="Calibri"/>
          <w:color w:val="auto"/>
          <w:sz w:val="24"/>
          <w:szCs w:val="24"/>
        </w:rPr>
      </w:pPr>
      <w:r w:rsidRPr="002D55D6">
        <w:rPr>
          <w:rFonts w:ascii="Calibri" w:hAnsi="Calibri"/>
          <w:color w:val="auto"/>
          <w:sz w:val="24"/>
          <w:szCs w:val="24"/>
        </w:rPr>
        <w:lastRenderedPageBreak/>
        <w:t xml:space="preserve">  Approval and Effective date</w:t>
      </w:r>
    </w:p>
    <w:p w:rsidR="00F454AF" w:rsidRPr="002D55D6" w:rsidRDefault="00F454AF" w:rsidP="00F454AF">
      <w:pPr>
        <w:ind w:left="851"/>
        <w:rPr>
          <w:rFonts w:ascii="Calibri" w:hAnsi="Calibri"/>
        </w:rPr>
      </w:pPr>
      <w:r w:rsidRPr="002D55D6">
        <w:rPr>
          <w:rFonts w:ascii="Calibri" w:hAnsi="Calibri"/>
        </w:rPr>
        <w:t xml:space="preserve">The Municipal Manager is responsible for the submission of this document to Council to consider its adoption. Council shall indicate the effective date for implementation of the policy. </w:t>
      </w:r>
    </w:p>
    <w:p w:rsidR="00F454AF" w:rsidRPr="002D55D6" w:rsidRDefault="00F454AF" w:rsidP="00F454AF">
      <w:pPr>
        <w:pStyle w:val="Heading1"/>
        <w:keepLines w:val="0"/>
        <w:numPr>
          <w:ilvl w:val="0"/>
          <w:numId w:val="21"/>
        </w:numPr>
        <w:shd w:val="clear" w:color="auto" w:fill="FFFFFF"/>
        <w:spacing w:before="360" w:after="240"/>
        <w:ind w:left="851" w:hanging="851"/>
        <w:rPr>
          <w:rFonts w:ascii="Calibri" w:hAnsi="Calibri"/>
          <w:color w:val="000000"/>
          <w:sz w:val="24"/>
          <w:szCs w:val="24"/>
        </w:rPr>
      </w:pPr>
      <w:r w:rsidRPr="002D55D6">
        <w:rPr>
          <w:rFonts w:ascii="Calibri" w:hAnsi="Calibri"/>
          <w:color w:val="000000"/>
          <w:sz w:val="24"/>
          <w:szCs w:val="24"/>
        </w:rPr>
        <w:t xml:space="preserve">  KEY RESPONSIBILITIES</w:t>
      </w:r>
    </w:p>
    <w:p w:rsidR="00F454AF" w:rsidRPr="002D55D6" w:rsidRDefault="00F454AF" w:rsidP="00F454AF">
      <w:pPr>
        <w:rPr>
          <w:rFonts w:ascii="Calibri" w:hAnsi="Calibri"/>
          <w:b/>
        </w:rPr>
      </w:pPr>
    </w:p>
    <w:p w:rsidR="00F454AF" w:rsidRPr="002D55D6" w:rsidRDefault="00F454AF" w:rsidP="00F454AF">
      <w:pPr>
        <w:ind w:left="851" w:hanging="851"/>
        <w:rPr>
          <w:rFonts w:ascii="Calibri" w:hAnsi="Calibri"/>
          <w:b/>
        </w:rPr>
      </w:pPr>
      <w:r w:rsidRPr="002D55D6">
        <w:rPr>
          <w:rFonts w:ascii="Calibri" w:hAnsi="Calibri"/>
          <w:b/>
        </w:rPr>
        <w:t>6.1</w:t>
      </w:r>
      <w:r w:rsidRPr="002D55D6">
        <w:rPr>
          <w:rFonts w:ascii="Calibri" w:hAnsi="Calibri"/>
          <w:b/>
        </w:rPr>
        <w:tab/>
        <w:t>Municipal Manager</w:t>
      </w:r>
    </w:p>
    <w:p w:rsidR="00F454AF" w:rsidRPr="002D55D6" w:rsidRDefault="00F454AF" w:rsidP="00F454AF">
      <w:pPr>
        <w:rPr>
          <w:rFonts w:ascii="Calibri" w:hAnsi="Calibri"/>
          <w:i/>
          <w:u w:val="single"/>
        </w:rPr>
      </w:pPr>
    </w:p>
    <w:p w:rsidR="00F454AF" w:rsidRPr="002D55D6" w:rsidRDefault="00F454AF" w:rsidP="00F454AF">
      <w:pPr>
        <w:spacing w:line="23" w:lineRule="atLeast"/>
        <w:ind w:left="851"/>
        <w:rPr>
          <w:rFonts w:ascii="Calibri" w:hAnsi="Calibri"/>
          <w:szCs w:val="20"/>
        </w:rPr>
      </w:pPr>
      <w:r w:rsidRPr="002D55D6">
        <w:rPr>
          <w:rFonts w:ascii="Calibri" w:hAnsi="Calibri"/>
          <w:szCs w:val="20"/>
        </w:rPr>
        <w:t>The Municipal Manager is responsible for the overall management of the assets of the Municipality, including the safeguarding and the maintenance of those assets.</w:t>
      </w:r>
    </w:p>
    <w:p w:rsidR="00F454AF" w:rsidRPr="002D55D6" w:rsidRDefault="00F454AF" w:rsidP="00F454AF">
      <w:pPr>
        <w:spacing w:line="23" w:lineRule="atLeast"/>
        <w:ind w:left="851"/>
        <w:rPr>
          <w:rFonts w:ascii="Calibri" w:hAnsi="Calibri"/>
          <w:szCs w:val="20"/>
        </w:rPr>
      </w:pPr>
    </w:p>
    <w:p w:rsidR="00F454AF" w:rsidRPr="002D55D6" w:rsidRDefault="00F454AF" w:rsidP="00F454AF">
      <w:pPr>
        <w:spacing w:line="23" w:lineRule="atLeast"/>
        <w:ind w:left="851"/>
        <w:rPr>
          <w:rFonts w:ascii="Calibri" w:hAnsi="Calibri"/>
          <w:szCs w:val="20"/>
        </w:rPr>
      </w:pPr>
      <w:r w:rsidRPr="002D55D6">
        <w:rPr>
          <w:rFonts w:ascii="Calibri" w:hAnsi="Calibri"/>
          <w:szCs w:val="20"/>
        </w:rPr>
        <w:t>The Municipal Manager shall ensure that:</w:t>
      </w:r>
    </w:p>
    <w:p w:rsidR="00F454AF" w:rsidRPr="002D55D6" w:rsidRDefault="00F454AF" w:rsidP="00F454AF">
      <w:pPr>
        <w:spacing w:line="23" w:lineRule="atLeast"/>
        <w:rPr>
          <w:rFonts w:ascii="Calibri" w:hAnsi="Calibri"/>
          <w:szCs w:val="20"/>
        </w:rPr>
      </w:pPr>
    </w:p>
    <w:p w:rsidR="00F454AF" w:rsidRPr="002D55D6" w:rsidRDefault="00F454AF" w:rsidP="00F454AF">
      <w:pPr>
        <w:numPr>
          <w:ilvl w:val="0"/>
          <w:numId w:val="16"/>
        </w:numPr>
        <w:tabs>
          <w:tab w:val="clear" w:pos="720"/>
        </w:tabs>
        <w:spacing w:line="23" w:lineRule="atLeast"/>
        <w:ind w:left="1418" w:hanging="567"/>
        <w:jc w:val="both"/>
        <w:rPr>
          <w:rFonts w:ascii="Calibri" w:hAnsi="Calibri"/>
          <w:szCs w:val="20"/>
        </w:rPr>
      </w:pPr>
      <w:r w:rsidRPr="002D55D6">
        <w:rPr>
          <w:rFonts w:ascii="Calibri" w:hAnsi="Calibri"/>
          <w:szCs w:val="20"/>
        </w:rPr>
        <w:t>An Asset Management Committee is established, through which all asset processes and procedures will be implemented.</w:t>
      </w:r>
    </w:p>
    <w:p w:rsidR="00F454AF" w:rsidRPr="002D55D6" w:rsidRDefault="00F454AF" w:rsidP="00F454AF">
      <w:pPr>
        <w:spacing w:line="23" w:lineRule="atLeast"/>
        <w:ind w:left="1418"/>
        <w:rPr>
          <w:rFonts w:ascii="Calibri" w:hAnsi="Calibri"/>
          <w:szCs w:val="20"/>
        </w:rPr>
      </w:pPr>
    </w:p>
    <w:p w:rsidR="00F454AF" w:rsidRPr="002D55D6" w:rsidRDefault="00F454AF" w:rsidP="00F454AF">
      <w:pPr>
        <w:numPr>
          <w:ilvl w:val="0"/>
          <w:numId w:val="16"/>
        </w:numPr>
        <w:tabs>
          <w:tab w:val="clear" w:pos="720"/>
        </w:tabs>
        <w:spacing w:line="23" w:lineRule="atLeast"/>
        <w:ind w:left="1418" w:hanging="567"/>
        <w:jc w:val="both"/>
        <w:rPr>
          <w:rFonts w:ascii="Calibri" w:hAnsi="Calibri"/>
          <w:szCs w:val="20"/>
        </w:rPr>
      </w:pPr>
      <w:r w:rsidRPr="002D55D6">
        <w:rPr>
          <w:rFonts w:ascii="Calibri" w:hAnsi="Calibri"/>
          <w:szCs w:val="20"/>
        </w:rPr>
        <w:t>The Municipality has and maintains a management, accounting and information system that accounts for the assets of the municipality;</w:t>
      </w:r>
    </w:p>
    <w:p w:rsidR="00F454AF" w:rsidRPr="002D55D6" w:rsidRDefault="00F454AF" w:rsidP="00F454AF">
      <w:pPr>
        <w:spacing w:line="23" w:lineRule="atLeast"/>
        <w:rPr>
          <w:rFonts w:ascii="Calibri" w:hAnsi="Calibri"/>
          <w:szCs w:val="20"/>
        </w:rPr>
      </w:pPr>
    </w:p>
    <w:p w:rsidR="00F454AF" w:rsidRPr="002D55D6" w:rsidRDefault="00F454AF" w:rsidP="00F454AF">
      <w:pPr>
        <w:numPr>
          <w:ilvl w:val="0"/>
          <w:numId w:val="16"/>
        </w:numPr>
        <w:tabs>
          <w:tab w:val="clear" w:pos="720"/>
        </w:tabs>
        <w:spacing w:line="23" w:lineRule="atLeast"/>
        <w:ind w:left="1418" w:hanging="567"/>
        <w:jc w:val="both"/>
        <w:rPr>
          <w:rFonts w:ascii="Calibri" w:hAnsi="Calibri"/>
          <w:szCs w:val="20"/>
        </w:rPr>
      </w:pPr>
      <w:r w:rsidRPr="002D55D6">
        <w:rPr>
          <w:rFonts w:ascii="Calibri" w:hAnsi="Calibri"/>
          <w:szCs w:val="20"/>
        </w:rPr>
        <w:t>The Municipality’s assets are valued in accordance with the standards of generally recognised accounting practice (GRAP);</w:t>
      </w:r>
    </w:p>
    <w:p w:rsidR="00F454AF" w:rsidRPr="002D55D6" w:rsidRDefault="00F454AF" w:rsidP="00F454AF">
      <w:pPr>
        <w:spacing w:line="23" w:lineRule="atLeast"/>
        <w:rPr>
          <w:rFonts w:ascii="Calibri" w:hAnsi="Calibri"/>
          <w:szCs w:val="20"/>
        </w:rPr>
      </w:pPr>
    </w:p>
    <w:p w:rsidR="00F454AF" w:rsidRPr="002D55D6" w:rsidRDefault="00F454AF" w:rsidP="00F454AF">
      <w:pPr>
        <w:numPr>
          <w:ilvl w:val="0"/>
          <w:numId w:val="16"/>
        </w:numPr>
        <w:tabs>
          <w:tab w:val="clear" w:pos="720"/>
        </w:tabs>
        <w:spacing w:line="23" w:lineRule="atLeast"/>
        <w:ind w:left="1418" w:hanging="567"/>
        <w:jc w:val="both"/>
        <w:rPr>
          <w:rFonts w:ascii="Calibri" w:hAnsi="Calibri"/>
          <w:szCs w:val="20"/>
        </w:rPr>
      </w:pPr>
      <w:r w:rsidRPr="002D55D6">
        <w:rPr>
          <w:rFonts w:ascii="Calibri" w:hAnsi="Calibri"/>
          <w:szCs w:val="20"/>
        </w:rPr>
        <w:t xml:space="preserve">The Municipality has and maintains a system of internal control of assets, including an asset register; </w:t>
      </w:r>
    </w:p>
    <w:p w:rsidR="00F454AF" w:rsidRPr="002D55D6" w:rsidRDefault="00F454AF" w:rsidP="00F454AF">
      <w:pPr>
        <w:pStyle w:val="ListParagraph"/>
        <w:rPr>
          <w:rFonts w:ascii="Calibri" w:hAnsi="Calibri"/>
          <w:szCs w:val="20"/>
        </w:rPr>
      </w:pPr>
    </w:p>
    <w:p w:rsidR="00F454AF" w:rsidRPr="002D55D6" w:rsidRDefault="00F454AF" w:rsidP="00F454AF">
      <w:pPr>
        <w:numPr>
          <w:ilvl w:val="0"/>
          <w:numId w:val="16"/>
        </w:numPr>
        <w:tabs>
          <w:tab w:val="clear" w:pos="720"/>
        </w:tabs>
        <w:spacing w:line="23" w:lineRule="atLeast"/>
        <w:ind w:left="1418" w:hanging="567"/>
        <w:jc w:val="both"/>
        <w:rPr>
          <w:rFonts w:ascii="Calibri" w:hAnsi="Calibri"/>
          <w:szCs w:val="20"/>
        </w:rPr>
      </w:pPr>
      <w:r w:rsidRPr="002D55D6">
        <w:rPr>
          <w:rFonts w:ascii="Calibri" w:hAnsi="Calibri"/>
          <w:szCs w:val="20"/>
        </w:rPr>
        <w:t>The assets of the Municipality is at all times properly insured against theft, damage and possible third party claims, and</w:t>
      </w:r>
    </w:p>
    <w:p w:rsidR="00F454AF" w:rsidRPr="002D55D6" w:rsidRDefault="00F454AF" w:rsidP="00F454AF">
      <w:pPr>
        <w:spacing w:line="23" w:lineRule="atLeast"/>
        <w:rPr>
          <w:rFonts w:ascii="Calibri" w:hAnsi="Calibri"/>
          <w:szCs w:val="20"/>
        </w:rPr>
      </w:pPr>
    </w:p>
    <w:p w:rsidR="00F454AF" w:rsidRPr="002D55D6" w:rsidRDefault="00F454AF" w:rsidP="00F454AF">
      <w:pPr>
        <w:numPr>
          <w:ilvl w:val="0"/>
          <w:numId w:val="16"/>
        </w:numPr>
        <w:tabs>
          <w:tab w:val="clear" w:pos="720"/>
        </w:tabs>
        <w:spacing w:line="23" w:lineRule="atLeast"/>
        <w:ind w:left="1418" w:hanging="567"/>
        <w:jc w:val="both"/>
        <w:rPr>
          <w:rFonts w:ascii="Calibri" w:hAnsi="Calibri"/>
          <w:szCs w:val="20"/>
        </w:rPr>
      </w:pPr>
      <w:r w:rsidRPr="002D55D6">
        <w:rPr>
          <w:rFonts w:ascii="Calibri" w:hAnsi="Calibri"/>
          <w:szCs w:val="20"/>
        </w:rPr>
        <w:t>The Directors and the officials in their departments comply with the stipulations of this policy.</w:t>
      </w:r>
    </w:p>
    <w:p w:rsidR="00F454AF" w:rsidRPr="002D55D6" w:rsidRDefault="00F454AF" w:rsidP="00F454AF">
      <w:pPr>
        <w:rPr>
          <w:rFonts w:ascii="Calibri" w:hAnsi="Calibri"/>
          <w:szCs w:val="20"/>
        </w:rPr>
      </w:pPr>
    </w:p>
    <w:p w:rsidR="00F454AF" w:rsidRPr="002D55D6" w:rsidRDefault="00F454AF" w:rsidP="00F454AF">
      <w:pPr>
        <w:ind w:left="851"/>
        <w:rPr>
          <w:rFonts w:ascii="Calibri" w:hAnsi="Calibri"/>
          <w:szCs w:val="20"/>
        </w:rPr>
      </w:pPr>
      <w:r w:rsidRPr="002D55D6">
        <w:rPr>
          <w:rFonts w:ascii="Calibri" w:hAnsi="Calibri"/>
          <w:szCs w:val="20"/>
        </w:rPr>
        <w:t xml:space="preserve">As Accounting Officer of the Municipality, the Municipal Manager shall be the principal custodian of all the Municipality’s fixed assets, and shall be responsible for ensuring that this policy is effectively applied upon adoption by Council. To this end, the Municipal Manager shall be responsible for the preparation, in consultation with the CFO and Directors, of procedures to effectively and efficiently apply this policy. </w:t>
      </w:r>
    </w:p>
    <w:p w:rsidR="00F454AF" w:rsidRPr="002D55D6" w:rsidRDefault="00F454AF" w:rsidP="00F454AF">
      <w:pPr>
        <w:rPr>
          <w:rFonts w:ascii="Calibri" w:hAnsi="Calibri"/>
          <w:b/>
        </w:rPr>
      </w:pPr>
    </w:p>
    <w:p w:rsidR="00F454AF" w:rsidRPr="002D55D6" w:rsidRDefault="00F454AF" w:rsidP="00F454AF">
      <w:pPr>
        <w:ind w:left="851" w:hanging="851"/>
        <w:rPr>
          <w:rFonts w:ascii="Calibri" w:hAnsi="Calibri"/>
          <w:b/>
        </w:rPr>
      </w:pPr>
      <w:r w:rsidRPr="002D55D6">
        <w:rPr>
          <w:rFonts w:ascii="Calibri" w:hAnsi="Calibri"/>
          <w:b/>
        </w:rPr>
        <w:t>6.2</w:t>
      </w:r>
      <w:r w:rsidRPr="002D55D6">
        <w:rPr>
          <w:rFonts w:ascii="Calibri" w:hAnsi="Calibri"/>
          <w:b/>
        </w:rPr>
        <w:tab/>
        <w:t>Chief Financial Officer (Director – Finance)</w:t>
      </w:r>
    </w:p>
    <w:p w:rsidR="00F454AF" w:rsidRPr="002D55D6" w:rsidRDefault="00F454AF" w:rsidP="00F454AF">
      <w:pPr>
        <w:spacing w:line="23" w:lineRule="atLeast"/>
        <w:rPr>
          <w:rFonts w:ascii="Calibri" w:hAnsi="Calibri"/>
        </w:rPr>
      </w:pPr>
    </w:p>
    <w:p w:rsidR="00F454AF" w:rsidRPr="002D55D6" w:rsidRDefault="00F454AF" w:rsidP="00F454AF">
      <w:pPr>
        <w:spacing w:line="23" w:lineRule="atLeast"/>
        <w:ind w:left="851"/>
        <w:rPr>
          <w:rFonts w:ascii="Calibri" w:hAnsi="Calibri"/>
        </w:rPr>
      </w:pPr>
      <w:r w:rsidRPr="002D55D6">
        <w:rPr>
          <w:rFonts w:ascii="Calibri" w:hAnsi="Calibri"/>
        </w:rPr>
        <w:t>The Chief Financial Officer (CFO)’s responsibility is to ensure that the financial investment made in the municipal assets is safeguarded and maintained.</w:t>
      </w:r>
    </w:p>
    <w:p w:rsidR="00F454AF" w:rsidRPr="002D55D6" w:rsidRDefault="00F454AF" w:rsidP="00F454AF">
      <w:pPr>
        <w:spacing w:line="23" w:lineRule="atLeast"/>
        <w:ind w:left="851"/>
        <w:rPr>
          <w:rFonts w:ascii="Calibri" w:hAnsi="Calibri"/>
        </w:rPr>
      </w:pPr>
    </w:p>
    <w:p w:rsidR="00F454AF" w:rsidRPr="002D55D6" w:rsidRDefault="00F454AF" w:rsidP="00F454AF">
      <w:pPr>
        <w:spacing w:line="23" w:lineRule="atLeast"/>
        <w:ind w:left="851"/>
        <w:rPr>
          <w:rFonts w:ascii="Calibri" w:hAnsi="Calibri"/>
        </w:rPr>
      </w:pPr>
      <w:r w:rsidRPr="002D55D6">
        <w:rPr>
          <w:rFonts w:ascii="Calibri" w:hAnsi="Calibri"/>
        </w:rPr>
        <w:lastRenderedPageBreak/>
        <w:t>The CFO, as one of the Directors of the Municipality, shall also ensure, in exercising his/her financial responsibilities, that:</w:t>
      </w:r>
    </w:p>
    <w:p w:rsidR="00F454AF" w:rsidRPr="002D55D6" w:rsidRDefault="00F454AF" w:rsidP="00F454AF">
      <w:pPr>
        <w:spacing w:line="23" w:lineRule="atLeast"/>
        <w:ind w:left="1418" w:hanging="567"/>
        <w:rPr>
          <w:rFonts w:ascii="Calibri" w:hAnsi="Calibri"/>
        </w:rPr>
      </w:pPr>
    </w:p>
    <w:p w:rsidR="00F454AF" w:rsidRPr="002D55D6" w:rsidRDefault="00F454AF" w:rsidP="00F454AF">
      <w:pPr>
        <w:numPr>
          <w:ilvl w:val="0"/>
          <w:numId w:val="17"/>
        </w:numPr>
        <w:spacing w:line="23" w:lineRule="atLeast"/>
        <w:ind w:left="1418" w:hanging="567"/>
        <w:jc w:val="both"/>
        <w:rPr>
          <w:rFonts w:ascii="Calibri" w:hAnsi="Calibri"/>
        </w:rPr>
      </w:pPr>
      <w:r w:rsidRPr="002D55D6">
        <w:rPr>
          <w:rFonts w:ascii="Calibri" w:hAnsi="Calibri"/>
        </w:rPr>
        <w:t>Appropriate systems of financial management and internal control are established and carried out diligently;</w:t>
      </w:r>
    </w:p>
    <w:p w:rsidR="00F454AF" w:rsidRPr="002D55D6" w:rsidRDefault="00F454AF" w:rsidP="00F454AF">
      <w:pPr>
        <w:spacing w:line="23" w:lineRule="atLeast"/>
        <w:ind w:left="1418"/>
        <w:rPr>
          <w:rFonts w:ascii="Calibri" w:hAnsi="Calibri"/>
        </w:rPr>
      </w:pPr>
    </w:p>
    <w:p w:rsidR="00F454AF" w:rsidRPr="002D55D6" w:rsidRDefault="00F454AF" w:rsidP="00F454AF">
      <w:pPr>
        <w:numPr>
          <w:ilvl w:val="0"/>
          <w:numId w:val="17"/>
        </w:numPr>
        <w:spacing w:line="23" w:lineRule="atLeast"/>
        <w:ind w:left="1418" w:hanging="567"/>
        <w:jc w:val="both"/>
        <w:rPr>
          <w:rFonts w:ascii="Calibri" w:hAnsi="Calibri"/>
        </w:rPr>
      </w:pPr>
      <w:r w:rsidRPr="002D55D6">
        <w:rPr>
          <w:rFonts w:ascii="Calibri" w:hAnsi="Calibri"/>
        </w:rPr>
        <w:t>The financial and other resources of the Municipality are utilised effectively, efficiently, economically and transparently;</w:t>
      </w:r>
    </w:p>
    <w:p w:rsidR="00F454AF" w:rsidRPr="002D55D6" w:rsidRDefault="00F454AF" w:rsidP="00F454AF">
      <w:pPr>
        <w:spacing w:line="23" w:lineRule="atLeast"/>
        <w:rPr>
          <w:rFonts w:ascii="Calibri" w:hAnsi="Calibri"/>
        </w:rPr>
      </w:pPr>
    </w:p>
    <w:p w:rsidR="00F454AF" w:rsidRPr="002D55D6" w:rsidRDefault="00F454AF" w:rsidP="00F454AF">
      <w:pPr>
        <w:numPr>
          <w:ilvl w:val="0"/>
          <w:numId w:val="17"/>
        </w:numPr>
        <w:spacing w:line="23" w:lineRule="atLeast"/>
        <w:ind w:left="1418" w:hanging="567"/>
        <w:jc w:val="both"/>
        <w:rPr>
          <w:rFonts w:ascii="Calibri" w:hAnsi="Calibri"/>
        </w:rPr>
      </w:pPr>
      <w:r w:rsidRPr="002D55D6">
        <w:rPr>
          <w:rFonts w:ascii="Calibri" w:hAnsi="Calibri"/>
        </w:rPr>
        <w:t>Any unauthorised, irregular or fruitless or wasteful expenditure, and losses resulting from criminal or negligent conduct, are prevented;</w:t>
      </w:r>
    </w:p>
    <w:p w:rsidR="00F454AF" w:rsidRPr="002D55D6" w:rsidRDefault="00F454AF" w:rsidP="00F454AF">
      <w:pPr>
        <w:spacing w:line="23" w:lineRule="atLeast"/>
        <w:rPr>
          <w:rFonts w:ascii="Calibri" w:hAnsi="Calibri"/>
        </w:rPr>
      </w:pPr>
    </w:p>
    <w:p w:rsidR="00F454AF" w:rsidRPr="002D55D6" w:rsidRDefault="00F454AF" w:rsidP="00F454AF">
      <w:pPr>
        <w:numPr>
          <w:ilvl w:val="0"/>
          <w:numId w:val="17"/>
        </w:numPr>
        <w:spacing w:line="23" w:lineRule="atLeast"/>
        <w:ind w:left="1418" w:hanging="567"/>
        <w:jc w:val="both"/>
        <w:rPr>
          <w:rFonts w:ascii="Calibri" w:hAnsi="Calibri"/>
        </w:rPr>
      </w:pPr>
      <w:r w:rsidRPr="002D55D6">
        <w:rPr>
          <w:rFonts w:ascii="Calibri" w:hAnsi="Calibri"/>
        </w:rPr>
        <w:t>All revenue due to the Municipality is collected, for example rental income relating to assets;</w:t>
      </w:r>
    </w:p>
    <w:p w:rsidR="00F454AF" w:rsidRPr="002D55D6" w:rsidRDefault="00F454AF" w:rsidP="00F454AF">
      <w:pPr>
        <w:spacing w:line="23" w:lineRule="atLeast"/>
        <w:rPr>
          <w:rFonts w:ascii="Calibri" w:hAnsi="Calibri"/>
        </w:rPr>
      </w:pPr>
    </w:p>
    <w:p w:rsidR="00F454AF" w:rsidRPr="002D55D6" w:rsidRDefault="00F454AF" w:rsidP="00F454AF">
      <w:pPr>
        <w:numPr>
          <w:ilvl w:val="0"/>
          <w:numId w:val="17"/>
        </w:numPr>
        <w:spacing w:line="23" w:lineRule="atLeast"/>
        <w:ind w:left="1418" w:hanging="567"/>
        <w:jc w:val="both"/>
        <w:rPr>
          <w:rFonts w:ascii="Calibri" w:hAnsi="Calibri"/>
        </w:rPr>
      </w:pPr>
      <w:r w:rsidRPr="002D55D6">
        <w:rPr>
          <w:rFonts w:ascii="Calibri" w:hAnsi="Calibri"/>
        </w:rPr>
        <w:t>The systems, procedures and registers required to substantiate the financial values of the Municipalities’ assets are maintained to standards sufficient to satisfy the requirements of the Auditor-General;</w:t>
      </w:r>
    </w:p>
    <w:p w:rsidR="00F454AF" w:rsidRPr="002D55D6" w:rsidRDefault="00F454AF" w:rsidP="00F454AF">
      <w:pPr>
        <w:spacing w:line="23" w:lineRule="atLeast"/>
        <w:rPr>
          <w:rFonts w:ascii="Calibri" w:hAnsi="Calibri"/>
        </w:rPr>
      </w:pPr>
    </w:p>
    <w:p w:rsidR="00F454AF" w:rsidRPr="002D55D6" w:rsidRDefault="00F454AF" w:rsidP="00F454AF">
      <w:pPr>
        <w:numPr>
          <w:ilvl w:val="0"/>
          <w:numId w:val="17"/>
        </w:numPr>
        <w:spacing w:line="23" w:lineRule="atLeast"/>
        <w:ind w:left="1418" w:hanging="567"/>
        <w:jc w:val="both"/>
        <w:rPr>
          <w:rFonts w:ascii="Calibri" w:hAnsi="Calibri"/>
        </w:rPr>
      </w:pPr>
      <w:r w:rsidRPr="002D55D6">
        <w:rPr>
          <w:rFonts w:ascii="Calibri" w:hAnsi="Calibri"/>
        </w:rPr>
        <w:t>Financial processes are established and maintained to ensure the Municipality’s financial resources are optimally utilised through appropriate asset plans, budgeting, purchasing, maintenance and disposal decisions;</w:t>
      </w:r>
    </w:p>
    <w:p w:rsidR="00F454AF" w:rsidRPr="002D55D6" w:rsidRDefault="00F454AF" w:rsidP="00F454AF">
      <w:pPr>
        <w:spacing w:line="23" w:lineRule="atLeast"/>
        <w:rPr>
          <w:rFonts w:ascii="Calibri" w:hAnsi="Calibri"/>
        </w:rPr>
      </w:pPr>
    </w:p>
    <w:p w:rsidR="00F454AF" w:rsidRPr="002D55D6" w:rsidRDefault="00F454AF" w:rsidP="00F454AF">
      <w:pPr>
        <w:numPr>
          <w:ilvl w:val="0"/>
          <w:numId w:val="17"/>
        </w:numPr>
        <w:spacing w:line="23" w:lineRule="atLeast"/>
        <w:ind w:left="1418" w:hanging="567"/>
        <w:jc w:val="both"/>
        <w:rPr>
          <w:rFonts w:ascii="Calibri" w:hAnsi="Calibri"/>
        </w:rPr>
      </w:pPr>
      <w:r w:rsidRPr="002D55D6">
        <w:rPr>
          <w:rFonts w:ascii="Calibri" w:hAnsi="Calibri"/>
        </w:rPr>
        <w:t>The Municipal Manager is appropriately advised on the exercise of powers and duties pertaining to the financial administration of assets;</w:t>
      </w:r>
    </w:p>
    <w:p w:rsidR="00F454AF" w:rsidRPr="002D55D6" w:rsidRDefault="00F454AF" w:rsidP="00F454AF">
      <w:pPr>
        <w:spacing w:line="23" w:lineRule="atLeast"/>
        <w:rPr>
          <w:rFonts w:ascii="Calibri" w:hAnsi="Calibri"/>
        </w:rPr>
      </w:pPr>
    </w:p>
    <w:p w:rsidR="00F454AF" w:rsidRPr="002D55D6" w:rsidRDefault="00F454AF" w:rsidP="00F454AF">
      <w:pPr>
        <w:numPr>
          <w:ilvl w:val="0"/>
          <w:numId w:val="17"/>
        </w:numPr>
        <w:spacing w:line="23" w:lineRule="atLeast"/>
        <w:ind w:left="1418" w:hanging="567"/>
        <w:jc w:val="both"/>
        <w:rPr>
          <w:rFonts w:ascii="Calibri" w:hAnsi="Calibri"/>
        </w:rPr>
      </w:pPr>
      <w:r w:rsidRPr="002D55D6">
        <w:rPr>
          <w:rFonts w:ascii="Calibri" w:hAnsi="Calibri"/>
        </w:rPr>
        <w:t>The Directors and senior management teams are appropriately advised on the exercise of their powers and duties pertaining to the financial administration of assets;</w:t>
      </w:r>
    </w:p>
    <w:p w:rsidR="00F454AF" w:rsidRPr="002D55D6" w:rsidRDefault="00F454AF" w:rsidP="00F454AF">
      <w:pPr>
        <w:spacing w:line="23" w:lineRule="atLeast"/>
        <w:rPr>
          <w:rFonts w:ascii="Calibri" w:hAnsi="Calibri"/>
        </w:rPr>
      </w:pPr>
    </w:p>
    <w:p w:rsidR="00F454AF" w:rsidRPr="002D55D6" w:rsidRDefault="00F454AF" w:rsidP="00F454AF">
      <w:pPr>
        <w:numPr>
          <w:ilvl w:val="0"/>
          <w:numId w:val="17"/>
        </w:numPr>
        <w:spacing w:line="23" w:lineRule="atLeast"/>
        <w:ind w:left="1418" w:hanging="567"/>
        <w:jc w:val="both"/>
        <w:rPr>
          <w:rFonts w:ascii="Calibri" w:hAnsi="Calibri"/>
        </w:rPr>
      </w:pPr>
      <w:r w:rsidRPr="002D55D6">
        <w:rPr>
          <w:rFonts w:ascii="Calibri" w:hAnsi="Calibri"/>
        </w:rPr>
        <w:t>This policy and support procedures are established, maintained and effectively communicated.</w:t>
      </w:r>
    </w:p>
    <w:p w:rsidR="00F454AF" w:rsidRPr="002D55D6" w:rsidRDefault="00F454AF" w:rsidP="00F454AF">
      <w:pPr>
        <w:spacing w:line="23" w:lineRule="atLeast"/>
        <w:rPr>
          <w:rFonts w:ascii="Calibri" w:hAnsi="Calibri"/>
        </w:rPr>
      </w:pPr>
    </w:p>
    <w:p w:rsidR="00F454AF" w:rsidRPr="002D55D6" w:rsidRDefault="00F454AF" w:rsidP="00F454AF">
      <w:pPr>
        <w:ind w:left="851"/>
        <w:rPr>
          <w:rFonts w:ascii="Calibri" w:hAnsi="Calibri"/>
        </w:rPr>
      </w:pPr>
      <w:r w:rsidRPr="002D55D6">
        <w:rPr>
          <w:rFonts w:ascii="Calibri" w:hAnsi="Calibri"/>
        </w:rPr>
        <w:t xml:space="preserve">The CFO may delegate or otherwise assign responsibility for performing these functions but will remain accountable for ensuring these activities are performed. The CFO shall be the fixed asset registrar of the municipality, and shall ensure that a complete, accurate and up-to-date computerised fixed asset register is maintained.  No amendments, deletions or additions to the fixed asset register shall be made without CFO’s approval or by an official acting under the written instruction of the CFO. </w:t>
      </w:r>
    </w:p>
    <w:p w:rsidR="00F454AF" w:rsidRPr="002D55D6" w:rsidRDefault="00F454AF" w:rsidP="00F454AF">
      <w:pPr>
        <w:spacing w:line="23" w:lineRule="atLeast"/>
        <w:rPr>
          <w:rFonts w:ascii="Calibri" w:hAnsi="Calibri"/>
        </w:rPr>
      </w:pPr>
    </w:p>
    <w:p w:rsidR="00F454AF" w:rsidRPr="002D55D6" w:rsidRDefault="00F454AF" w:rsidP="00F454AF">
      <w:pPr>
        <w:spacing w:line="23" w:lineRule="atLeast"/>
        <w:ind w:left="851" w:hanging="851"/>
        <w:rPr>
          <w:rFonts w:ascii="Calibri" w:hAnsi="Calibri"/>
          <w:b/>
        </w:rPr>
      </w:pPr>
      <w:r w:rsidRPr="002D55D6">
        <w:rPr>
          <w:rFonts w:ascii="Calibri" w:hAnsi="Calibri"/>
          <w:b/>
        </w:rPr>
        <w:t>6.3</w:t>
      </w:r>
      <w:r w:rsidRPr="002D55D6">
        <w:rPr>
          <w:rFonts w:ascii="Calibri" w:hAnsi="Calibri"/>
          <w:b/>
        </w:rPr>
        <w:tab/>
        <w:t xml:space="preserve">Asset Management Committee </w:t>
      </w:r>
    </w:p>
    <w:p w:rsidR="00F454AF" w:rsidRPr="002D55D6" w:rsidRDefault="00F454AF" w:rsidP="00F454AF">
      <w:pPr>
        <w:tabs>
          <w:tab w:val="center" w:pos="4535"/>
        </w:tabs>
        <w:spacing w:line="23" w:lineRule="atLeast"/>
        <w:rPr>
          <w:rFonts w:ascii="Calibri" w:hAnsi="Calibri"/>
          <w:i/>
          <w:u w:val="single"/>
        </w:rPr>
      </w:pPr>
    </w:p>
    <w:p w:rsidR="00F454AF" w:rsidRPr="002D55D6" w:rsidRDefault="00F454AF" w:rsidP="00F454AF">
      <w:pPr>
        <w:spacing w:line="23" w:lineRule="atLeast"/>
        <w:ind w:left="851"/>
        <w:rPr>
          <w:rFonts w:ascii="Calibri" w:hAnsi="Calibri"/>
        </w:rPr>
      </w:pPr>
      <w:r w:rsidRPr="002D55D6">
        <w:rPr>
          <w:rFonts w:ascii="Calibri" w:hAnsi="Calibri"/>
        </w:rPr>
        <w:t>The Asset Management Committee (AMC) shall ensure that:</w:t>
      </w:r>
    </w:p>
    <w:p w:rsidR="00F454AF" w:rsidRPr="002D55D6" w:rsidRDefault="00F454AF" w:rsidP="00F454AF">
      <w:pPr>
        <w:spacing w:line="23" w:lineRule="atLeast"/>
        <w:ind w:left="1418" w:hanging="567"/>
        <w:rPr>
          <w:rFonts w:ascii="Calibri" w:hAnsi="Calibri"/>
        </w:rPr>
      </w:pPr>
    </w:p>
    <w:p w:rsidR="00F454AF" w:rsidRPr="002D55D6" w:rsidRDefault="00F454AF" w:rsidP="00F454AF">
      <w:pPr>
        <w:numPr>
          <w:ilvl w:val="0"/>
          <w:numId w:val="18"/>
        </w:numPr>
        <w:spacing w:line="23" w:lineRule="atLeast"/>
        <w:ind w:left="1418" w:hanging="567"/>
        <w:jc w:val="both"/>
        <w:rPr>
          <w:rFonts w:ascii="Calibri" w:hAnsi="Calibri"/>
        </w:rPr>
      </w:pPr>
      <w:r w:rsidRPr="002D55D6">
        <w:rPr>
          <w:rFonts w:ascii="Calibri" w:hAnsi="Calibri"/>
        </w:rPr>
        <w:lastRenderedPageBreak/>
        <w:t>The Asset Management Policy is reviewed on an annual basis to ensure alignment with legislative and prescriptive guidelines;</w:t>
      </w:r>
    </w:p>
    <w:p w:rsidR="00F454AF" w:rsidRPr="002D55D6" w:rsidRDefault="00F454AF" w:rsidP="00F454AF">
      <w:pPr>
        <w:spacing w:line="23" w:lineRule="atLeast"/>
        <w:ind w:left="1418"/>
        <w:rPr>
          <w:rFonts w:ascii="Calibri" w:hAnsi="Calibri"/>
        </w:rPr>
      </w:pPr>
    </w:p>
    <w:p w:rsidR="00F454AF" w:rsidRPr="002D55D6" w:rsidRDefault="00F454AF" w:rsidP="00F454AF">
      <w:pPr>
        <w:numPr>
          <w:ilvl w:val="0"/>
          <w:numId w:val="18"/>
        </w:numPr>
        <w:spacing w:line="23" w:lineRule="atLeast"/>
        <w:ind w:left="1418" w:hanging="567"/>
        <w:jc w:val="both"/>
        <w:rPr>
          <w:rFonts w:ascii="Calibri" w:hAnsi="Calibri"/>
        </w:rPr>
      </w:pPr>
      <w:r w:rsidRPr="002D55D6">
        <w:rPr>
          <w:rFonts w:ascii="Calibri" w:hAnsi="Calibri"/>
        </w:rPr>
        <w:t>The process and procedure guidelines are reviewed on an annual basis to address any shortcomings and incorporate guidance received from the internal and external auditors;</w:t>
      </w:r>
    </w:p>
    <w:p w:rsidR="00F454AF" w:rsidRPr="002D55D6" w:rsidRDefault="00F454AF" w:rsidP="00F454AF">
      <w:pPr>
        <w:spacing w:line="23" w:lineRule="atLeast"/>
        <w:rPr>
          <w:rFonts w:ascii="Calibri" w:hAnsi="Calibri"/>
        </w:rPr>
      </w:pPr>
    </w:p>
    <w:p w:rsidR="00F454AF" w:rsidRPr="002D55D6" w:rsidRDefault="00F454AF" w:rsidP="00F454AF">
      <w:pPr>
        <w:numPr>
          <w:ilvl w:val="0"/>
          <w:numId w:val="18"/>
        </w:numPr>
        <w:spacing w:line="23" w:lineRule="atLeast"/>
        <w:ind w:left="1418" w:hanging="567"/>
        <w:jc w:val="both"/>
        <w:rPr>
          <w:rFonts w:ascii="Calibri" w:hAnsi="Calibri"/>
        </w:rPr>
      </w:pPr>
      <w:r w:rsidRPr="002D55D6">
        <w:rPr>
          <w:rFonts w:ascii="Calibri" w:hAnsi="Calibri"/>
        </w:rPr>
        <w:t>The Policy and Procedure Guidelines are implemented and adhered too;</w:t>
      </w:r>
    </w:p>
    <w:p w:rsidR="00F454AF" w:rsidRPr="002D55D6" w:rsidRDefault="00F454AF" w:rsidP="00F454AF">
      <w:pPr>
        <w:spacing w:line="23" w:lineRule="atLeast"/>
        <w:rPr>
          <w:rFonts w:ascii="Calibri" w:hAnsi="Calibri"/>
        </w:rPr>
      </w:pPr>
    </w:p>
    <w:p w:rsidR="00F454AF" w:rsidRPr="002D55D6" w:rsidRDefault="00F454AF" w:rsidP="00F454AF">
      <w:pPr>
        <w:numPr>
          <w:ilvl w:val="0"/>
          <w:numId w:val="18"/>
        </w:numPr>
        <w:spacing w:line="23" w:lineRule="atLeast"/>
        <w:ind w:left="1418" w:hanging="567"/>
        <w:jc w:val="both"/>
        <w:rPr>
          <w:rFonts w:ascii="Calibri" w:hAnsi="Calibri"/>
        </w:rPr>
      </w:pPr>
      <w:r w:rsidRPr="002D55D6">
        <w:rPr>
          <w:rFonts w:ascii="Calibri" w:hAnsi="Calibri"/>
        </w:rPr>
        <w:t xml:space="preserve">The Committee meets at least, every two months; </w:t>
      </w:r>
    </w:p>
    <w:p w:rsidR="00F454AF" w:rsidRPr="002D55D6" w:rsidRDefault="00F454AF" w:rsidP="00F454AF">
      <w:pPr>
        <w:spacing w:line="23" w:lineRule="atLeast"/>
        <w:rPr>
          <w:rFonts w:ascii="Calibri" w:hAnsi="Calibri"/>
        </w:rPr>
      </w:pPr>
    </w:p>
    <w:p w:rsidR="00F454AF" w:rsidRPr="002D55D6" w:rsidRDefault="00F454AF" w:rsidP="00F454AF">
      <w:pPr>
        <w:numPr>
          <w:ilvl w:val="0"/>
          <w:numId w:val="18"/>
        </w:numPr>
        <w:spacing w:line="23" w:lineRule="atLeast"/>
        <w:ind w:left="1418" w:hanging="567"/>
        <w:jc w:val="both"/>
        <w:rPr>
          <w:rFonts w:ascii="Calibri" w:hAnsi="Calibri"/>
        </w:rPr>
      </w:pPr>
      <w:r w:rsidRPr="002D55D6">
        <w:rPr>
          <w:rFonts w:ascii="Calibri" w:hAnsi="Calibri"/>
        </w:rPr>
        <w:t>A detailed action plan is developed for the annual review/verification of all assets; and that this action plan is effectively followed.</w:t>
      </w:r>
    </w:p>
    <w:p w:rsidR="00F454AF" w:rsidRPr="002D55D6" w:rsidRDefault="00F454AF" w:rsidP="00F454AF">
      <w:pPr>
        <w:spacing w:line="23" w:lineRule="atLeast"/>
        <w:rPr>
          <w:rFonts w:ascii="Calibri" w:hAnsi="Calibri"/>
        </w:rPr>
      </w:pPr>
    </w:p>
    <w:p w:rsidR="00F454AF" w:rsidRPr="002D55D6" w:rsidRDefault="00F454AF" w:rsidP="00F454AF">
      <w:pPr>
        <w:spacing w:line="23" w:lineRule="atLeast"/>
        <w:ind w:left="851"/>
        <w:rPr>
          <w:rFonts w:ascii="Calibri" w:hAnsi="Calibri"/>
        </w:rPr>
      </w:pPr>
      <w:r w:rsidRPr="002D55D6">
        <w:rPr>
          <w:rFonts w:ascii="Calibri" w:hAnsi="Calibri"/>
        </w:rPr>
        <w:t>The following municipality officials must form part of Asset Management Committee and such Committee shall be appointed by the Municipal Manager:</w:t>
      </w:r>
    </w:p>
    <w:p w:rsidR="00F454AF" w:rsidRPr="002D55D6" w:rsidRDefault="00F454AF" w:rsidP="00F454AF">
      <w:pPr>
        <w:spacing w:line="23" w:lineRule="atLeast"/>
        <w:ind w:left="851"/>
        <w:rPr>
          <w:rFonts w:ascii="Calibri" w:hAnsi="Calibri"/>
        </w:rPr>
      </w:pPr>
    </w:p>
    <w:p w:rsidR="00F454AF" w:rsidRPr="002D55D6" w:rsidRDefault="00F454AF" w:rsidP="00F454AF">
      <w:pPr>
        <w:numPr>
          <w:ilvl w:val="0"/>
          <w:numId w:val="27"/>
        </w:numPr>
        <w:spacing w:line="23" w:lineRule="atLeast"/>
        <w:ind w:left="1418" w:hanging="567"/>
        <w:jc w:val="both"/>
        <w:rPr>
          <w:rFonts w:ascii="Calibri" w:hAnsi="Calibri"/>
        </w:rPr>
      </w:pPr>
      <w:r w:rsidRPr="002D55D6">
        <w:rPr>
          <w:rFonts w:ascii="Calibri" w:hAnsi="Calibri"/>
        </w:rPr>
        <w:t>Chief Financial Officer;</w:t>
      </w:r>
    </w:p>
    <w:p w:rsidR="00F454AF" w:rsidRPr="002D55D6" w:rsidRDefault="00F454AF" w:rsidP="00F454AF">
      <w:pPr>
        <w:spacing w:line="23" w:lineRule="atLeast"/>
        <w:ind w:left="1418"/>
        <w:rPr>
          <w:rFonts w:ascii="Calibri" w:hAnsi="Calibri"/>
        </w:rPr>
      </w:pPr>
    </w:p>
    <w:p w:rsidR="00F454AF" w:rsidRPr="002D55D6" w:rsidRDefault="00F454AF" w:rsidP="00F454AF">
      <w:pPr>
        <w:numPr>
          <w:ilvl w:val="0"/>
          <w:numId w:val="27"/>
        </w:numPr>
        <w:spacing w:line="23" w:lineRule="atLeast"/>
        <w:ind w:left="1418" w:hanging="567"/>
        <w:jc w:val="both"/>
        <w:rPr>
          <w:rFonts w:ascii="Calibri" w:hAnsi="Calibri"/>
        </w:rPr>
      </w:pPr>
      <w:r>
        <w:rPr>
          <w:rFonts w:ascii="Calibri" w:hAnsi="Calibri"/>
        </w:rPr>
        <w:t>Manager</w:t>
      </w:r>
      <w:r w:rsidRPr="002D55D6">
        <w:rPr>
          <w:rFonts w:ascii="Calibri" w:hAnsi="Calibri"/>
        </w:rPr>
        <w:t>: Supply Chain Management and Assets;</w:t>
      </w:r>
    </w:p>
    <w:p w:rsidR="00F454AF" w:rsidRPr="002D55D6" w:rsidRDefault="00F454AF" w:rsidP="00F454AF">
      <w:pPr>
        <w:pStyle w:val="ListParagraph"/>
        <w:rPr>
          <w:rFonts w:ascii="Calibri" w:hAnsi="Calibri"/>
        </w:rPr>
      </w:pPr>
    </w:p>
    <w:p w:rsidR="00F454AF" w:rsidRPr="002D55D6" w:rsidRDefault="00F454AF" w:rsidP="00F454AF">
      <w:pPr>
        <w:numPr>
          <w:ilvl w:val="0"/>
          <w:numId w:val="27"/>
        </w:numPr>
        <w:spacing w:line="23" w:lineRule="atLeast"/>
        <w:ind w:left="1418" w:hanging="567"/>
        <w:jc w:val="both"/>
        <w:rPr>
          <w:rFonts w:ascii="Calibri" w:hAnsi="Calibri"/>
        </w:rPr>
      </w:pPr>
      <w:r>
        <w:rPr>
          <w:rFonts w:ascii="Calibri" w:hAnsi="Calibri"/>
        </w:rPr>
        <w:t>Manager</w:t>
      </w:r>
      <w:r w:rsidRPr="002D55D6">
        <w:rPr>
          <w:rFonts w:ascii="Calibri" w:hAnsi="Calibri"/>
        </w:rPr>
        <w:t>: Town Planning;</w:t>
      </w:r>
    </w:p>
    <w:p w:rsidR="00F454AF" w:rsidRPr="002D55D6" w:rsidRDefault="00F454AF" w:rsidP="00F454AF">
      <w:pPr>
        <w:pStyle w:val="ListParagraph"/>
        <w:rPr>
          <w:rFonts w:ascii="Calibri" w:hAnsi="Calibri"/>
        </w:rPr>
      </w:pPr>
    </w:p>
    <w:p w:rsidR="00F454AF" w:rsidRPr="002D55D6" w:rsidRDefault="00F454AF" w:rsidP="00F454AF">
      <w:pPr>
        <w:numPr>
          <w:ilvl w:val="0"/>
          <w:numId w:val="27"/>
        </w:numPr>
        <w:spacing w:line="23" w:lineRule="atLeast"/>
        <w:ind w:left="1418" w:hanging="567"/>
        <w:jc w:val="both"/>
        <w:rPr>
          <w:rFonts w:ascii="Calibri" w:hAnsi="Calibri"/>
        </w:rPr>
      </w:pPr>
      <w:r>
        <w:rPr>
          <w:rFonts w:ascii="Calibri" w:hAnsi="Calibri"/>
        </w:rPr>
        <w:t>Manager</w:t>
      </w:r>
      <w:r w:rsidRPr="002D55D6">
        <w:rPr>
          <w:rFonts w:ascii="Calibri" w:hAnsi="Calibri"/>
        </w:rPr>
        <w:t>: Roads and Storm water;</w:t>
      </w:r>
    </w:p>
    <w:p w:rsidR="00F454AF" w:rsidRPr="002D55D6" w:rsidRDefault="00F454AF" w:rsidP="00F454AF">
      <w:pPr>
        <w:pStyle w:val="ListParagraph"/>
        <w:rPr>
          <w:rFonts w:ascii="Calibri" w:hAnsi="Calibri"/>
        </w:rPr>
      </w:pPr>
    </w:p>
    <w:p w:rsidR="00F454AF" w:rsidRPr="002D55D6" w:rsidRDefault="00F454AF" w:rsidP="00F454AF">
      <w:pPr>
        <w:numPr>
          <w:ilvl w:val="0"/>
          <w:numId w:val="27"/>
        </w:numPr>
        <w:spacing w:line="23" w:lineRule="atLeast"/>
        <w:ind w:left="1418" w:hanging="567"/>
        <w:jc w:val="both"/>
        <w:rPr>
          <w:rFonts w:ascii="Calibri" w:hAnsi="Calibri"/>
        </w:rPr>
      </w:pPr>
      <w:r>
        <w:rPr>
          <w:rFonts w:ascii="Calibri" w:hAnsi="Calibri"/>
        </w:rPr>
        <w:t>Manager</w:t>
      </w:r>
      <w:r w:rsidRPr="002D55D6">
        <w:rPr>
          <w:rFonts w:ascii="Calibri" w:hAnsi="Calibri"/>
        </w:rPr>
        <w:t xml:space="preserve">: </w:t>
      </w:r>
      <w:r>
        <w:rPr>
          <w:rFonts w:ascii="Calibri" w:hAnsi="Calibri"/>
        </w:rPr>
        <w:t>Electricity</w:t>
      </w:r>
      <w:r w:rsidRPr="002D55D6">
        <w:rPr>
          <w:rFonts w:ascii="Calibri" w:hAnsi="Calibri"/>
        </w:rPr>
        <w:t>;</w:t>
      </w:r>
    </w:p>
    <w:p w:rsidR="00F454AF" w:rsidRPr="00B1391F" w:rsidRDefault="00F454AF" w:rsidP="00F454AF">
      <w:pPr>
        <w:spacing w:line="23" w:lineRule="atLeast"/>
        <w:ind w:left="851"/>
        <w:rPr>
          <w:rFonts w:ascii="Calibri" w:hAnsi="Calibri"/>
        </w:rPr>
      </w:pPr>
    </w:p>
    <w:p w:rsidR="00F454AF" w:rsidRPr="002D55D6" w:rsidRDefault="00F454AF" w:rsidP="00F454AF">
      <w:pPr>
        <w:numPr>
          <w:ilvl w:val="0"/>
          <w:numId w:val="27"/>
        </w:numPr>
        <w:spacing w:line="23" w:lineRule="atLeast"/>
        <w:ind w:left="1418" w:hanging="567"/>
        <w:jc w:val="both"/>
        <w:rPr>
          <w:rFonts w:ascii="Calibri" w:hAnsi="Calibri"/>
        </w:rPr>
      </w:pPr>
      <w:r w:rsidRPr="002D55D6">
        <w:rPr>
          <w:rFonts w:ascii="Calibri" w:hAnsi="Calibri"/>
        </w:rPr>
        <w:t>Any other municipal official deemed necessary to serve on the Committee.</w:t>
      </w:r>
    </w:p>
    <w:p w:rsidR="00F454AF" w:rsidRPr="002D55D6" w:rsidRDefault="00F454AF" w:rsidP="00F454AF">
      <w:pPr>
        <w:spacing w:line="23" w:lineRule="atLeast"/>
        <w:ind w:left="1134"/>
        <w:rPr>
          <w:rFonts w:ascii="Calibri" w:hAnsi="Calibri"/>
        </w:rPr>
      </w:pPr>
    </w:p>
    <w:p w:rsidR="00F454AF" w:rsidRPr="002D55D6" w:rsidRDefault="00F454AF" w:rsidP="00F454AF">
      <w:pPr>
        <w:spacing w:line="23" w:lineRule="atLeast"/>
        <w:rPr>
          <w:rFonts w:ascii="Calibri" w:hAnsi="Calibri"/>
        </w:rPr>
      </w:pPr>
    </w:p>
    <w:p w:rsidR="00F454AF" w:rsidRPr="002D55D6" w:rsidRDefault="00F454AF" w:rsidP="00F454AF">
      <w:pPr>
        <w:spacing w:line="23" w:lineRule="atLeast"/>
        <w:ind w:left="851" w:hanging="851"/>
        <w:rPr>
          <w:rFonts w:ascii="Calibri" w:hAnsi="Calibri"/>
          <w:b/>
        </w:rPr>
      </w:pPr>
      <w:r w:rsidRPr="002D55D6">
        <w:rPr>
          <w:rFonts w:ascii="Calibri" w:hAnsi="Calibri"/>
          <w:b/>
        </w:rPr>
        <w:t>6.4</w:t>
      </w:r>
      <w:r w:rsidRPr="002D55D6">
        <w:rPr>
          <w:rFonts w:ascii="Calibri" w:hAnsi="Calibri"/>
          <w:b/>
        </w:rPr>
        <w:tab/>
        <w:t>Directors that serve as head of departments</w:t>
      </w:r>
    </w:p>
    <w:p w:rsidR="00F454AF" w:rsidRPr="002D55D6" w:rsidRDefault="00F454AF" w:rsidP="00F454AF">
      <w:pPr>
        <w:tabs>
          <w:tab w:val="center" w:pos="4535"/>
        </w:tabs>
        <w:spacing w:line="23" w:lineRule="atLeast"/>
        <w:rPr>
          <w:rFonts w:ascii="Calibri" w:hAnsi="Calibri"/>
          <w:i/>
          <w:u w:val="single"/>
        </w:rPr>
      </w:pPr>
    </w:p>
    <w:p w:rsidR="00F454AF" w:rsidRPr="002D55D6" w:rsidRDefault="00F454AF" w:rsidP="00F454AF">
      <w:pPr>
        <w:spacing w:line="23" w:lineRule="atLeast"/>
        <w:ind w:left="851" w:hanging="851"/>
        <w:rPr>
          <w:rFonts w:ascii="Calibri" w:hAnsi="Calibri"/>
        </w:rPr>
      </w:pPr>
      <w:r w:rsidRPr="002D55D6">
        <w:rPr>
          <w:rFonts w:ascii="Calibri" w:hAnsi="Calibri"/>
        </w:rPr>
        <w:tab/>
        <w:t>Directors (the managers directly accountable to the Municipal Manager) are responsible for the following in respect of all assets in their respective departments and shall ensure that:</w:t>
      </w:r>
    </w:p>
    <w:p w:rsidR="00F454AF" w:rsidRPr="002D55D6" w:rsidRDefault="00F454AF" w:rsidP="00F454AF">
      <w:pPr>
        <w:spacing w:line="23" w:lineRule="atLeast"/>
        <w:ind w:left="1418" w:hanging="567"/>
        <w:rPr>
          <w:rFonts w:ascii="Calibri" w:hAnsi="Calibri"/>
        </w:rPr>
      </w:pPr>
    </w:p>
    <w:p w:rsidR="00F454AF" w:rsidRPr="002D55D6" w:rsidRDefault="00F454AF" w:rsidP="00F454AF">
      <w:pPr>
        <w:numPr>
          <w:ilvl w:val="0"/>
          <w:numId w:val="18"/>
        </w:numPr>
        <w:spacing w:line="23" w:lineRule="atLeast"/>
        <w:ind w:left="1418" w:hanging="567"/>
        <w:jc w:val="both"/>
        <w:rPr>
          <w:rFonts w:ascii="Calibri" w:hAnsi="Calibri"/>
        </w:rPr>
      </w:pPr>
      <w:r w:rsidRPr="002D55D6">
        <w:rPr>
          <w:rFonts w:ascii="Calibri" w:hAnsi="Calibri"/>
        </w:rPr>
        <w:t>Appropriate systems of physical management and control are established and carried out for all fixed assets;</w:t>
      </w:r>
    </w:p>
    <w:p w:rsidR="00F454AF" w:rsidRPr="002D55D6" w:rsidRDefault="00F454AF" w:rsidP="00F454AF">
      <w:pPr>
        <w:spacing w:line="23" w:lineRule="atLeast"/>
        <w:ind w:left="1418"/>
        <w:rPr>
          <w:rFonts w:ascii="Calibri" w:hAnsi="Calibri"/>
        </w:rPr>
      </w:pPr>
    </w:p>
    <w:p w:rsidR="00F454AF" w:rsidRPr="002D55D6" w:rsidRDefault="00F454AF" w:rsidP="00F454AF">
      <w:pPr>
        <w:numPr>
          <w:ilvl w:val="0"/>
          <w:numId w:val="18"/>
        </w:numPr>
        <w:spacing w:line="23" w:lineRule="atLeast"/>
        <w:ind w:left="1418" w:hanging="567"/>
        <w:jc w:val="both"/>
        <w:rPr>
          <w:rFonts w:ascii="Calibri" w:hAnsi="Calibri"/>
        </w:rPr>
      </w:pPr>
      <w:r w:rsidRPr="002D55D6">
        <w:rPr>
          <w:rFonts w:ascii="Calibri" w:hAnsi="Calibri"/>
        </w:rPr>
        <w:t>The municipal resources assigned to them are utilized effectively, efficiently, economically and transparently;</w:t>
      </w:r>
    </w:p>
    <w:p w:rsidR="00F454AF" w:rsidRPr="002D55D6" w:rsidRDefault="00F454AF" w:rsidP="00F454AF">
      <w:pPr>
        <w:spacing w:line="23" w:lineRule="atLeast"/>
        <w:rPr>
          <w:rFonts w:ascii="Calibri" w:hAnsi="Calibri"/>
        </w:rPr>
      </w:pPr>
    </w:p>
    <w:p w:rsidR="00F454AF" w:rsidRPr="002D55D6" w:rsidRDefault="00F454AF" w:rsidP="00F454AF">
      <w:pPr>
        <w:numPr>
          <w:ilvl w:val="0"/>
          <w:numId w:val="18"/>
        </w:numPr>
        <w:spacing w:line="23" w:lineRule="atLeast"/>
        <w:ind w:left="1418" w:hanging="567"/>
        <w:jc w:val="both"/>
        <w:rPr>
          <w:rFonts w:ascii="Calibri" w:hAnsi="Calibri"/>
        </w:rPr>
      </w:pPr>
      <w:r w:rsidRPr="002D55D6">
        <w:rPr>
          <w:rFonts w:ascii="Calibri" w:hAnsi="Calibri"/>
        </w:rPr>
        <w:t>Procedures are adopted and implemented in conformity with this policy to produce reliable data to be captured into the municipal asset register;</w:t>
      </w:r>
    </w:p>
    <w:p w:rsidR="00F454AF" w:rsidRPr="002D55D6" w:rsidRDefault="00F454AF" w:rsidP="00F454AF">
      <w:pPr>
        <w:spacing w:line="23" w:lineRule="atLeast"/>
        <w:rPr>
          <w:rFonts w:ascii="Calibri" w:hAnsi="Calibri"/>
        </w:rPr>
      </w:pPr>
    </w:p>
    <w:p w:rsidR="00F454AF" w:rsidRPr="002D55D6" w:rsidRDefault="00F454AF" w:rsidP="00F454AF">
      <w:pPr>
        <w:numPr>
          <w:ilvl w:val="0"/>
          <w:numId w:val="18"/>
        </w:numPr>
        <w:spacing w:line="23" w:lineRule="atLeast"/>
        <w:ind w:left="1418" w:hanging="567"/>
        <w:jc w:val="both"/>
        <w:rPr>
          <w:rFonts w:ascii="Calibri" w:hAnsi="Calibri"/>
        </w:rPr>
      </w:pPr>
      <w:r w:rsidRPr="002D55D6">
        <w:rPr>
          <w:rFonts w:ascii="Calibri" w:hAnsi="Calibri"/>
        </w:rPr>
        <w:lastRenderedPageBreak/>
        <w:t>Any unauthorised, irregular or fruitless or wasteful utilisation, and losses resulting from criminal or negligent conduct, are prevented;</w:t>
      </w:r>
    </w:p>
    <w:p w:rsidR="00F454AF" w:rsidRPr="002D55D6" w:rsidRDefault="00F454AF" w:rsidP="00F454AF">
      <w:pPr>
        <w:spacing w:line="23" w:lineRule="atLeast"/>
        <w:rPr>
          <w:rFonts w:ascii="Calibri" w:hAnsi="Calibri"/>
        </w:rPr>
      </w:pPr>
    </w:p>
    <w:p w:rsidR="00F454AF" w:rsidRPr="002D55D6" w:rsidRDefault="00F454AF" w:rsidP="00F454AF">
      <w:pPr>
        <w:numPr>
          <w:ilvl w:val="0"/>
          <w:numId w:val="18"/>
        </w:numPr>
        <w:spacing w:line="23" w:lineRule="atLeast"/>
        <w:ind w:left="1418" w:hanging="567"/>
        <w:jc w:val="both"/>
        <w:rPr>
          <w:rFonts w:ascii="Calibri" w:hAnsi="Calibri"/>
        </w:rPr>
      </w:pPr>
      <w:r w:rsidRPr="002D55D6">
        <w:rPr>
          <w:rFonts w:ascii="Calibri" w:hAnsi="Calibri"/>
        </w:rPr>
        <w:t>The asset management system, processes and controls can provide an accurate, reliable and up to date account of assets under their control;</w:t>
      </w:r>
    </w:p>
    <w:p w:rsidR="00F454AF" w:rsidRPr="002D55D6" w:rsidRDefault="00F454AF" w:rsidP="00F454AF">
      <w:pPr>
        <w:spacing w:line="23" w:lineRule="atLeast"/>
        <w:rPr>
          <w:rFonts w:ascii="Calibri" w:hAnsi="Calibri"/>
        </w:rPr>
      </w:pPr>
    </w:p>
    <w:p w:rsidR="00F454AF" w:rsidRPr="002D55D6" w:rsidRDefault="00F454AF" w:rsidP="00F454AF">
      <w:pPr>
        <w:numPr>
          <w:ilvl w:val="0"/>
          <w:numId w:val="18"/>
        </w:numPr>
        <w:spacing w:line="23" w:lineRule="atLeast"/>
        <w:ind w:left="1418" w:hanging="567"/>
        <w:jc w:val="both"/>
        <w:rPr>
          <w:rFonts w:ascii="Calibri" w:hAnsi="Calibri"/>
        </w:rPr>
      </w:pPr>
      <w:r w:rsidRPr="002D55D6">
        <w:rPr>
          <w:rFonts w:ascii="Calibri" w:hAnsi="Calibri"/>
        </w:rPr>
        <w:t>They are able to manage and justify that the asset plans, budgets, purchasing, maintenance and disposal decisions optimally achieve the municipality’s strategic objectives; and</w:t>
      </w:r>
    </w:p>
    <w:p w:rsidR="00F454AF" w:rsidRPr="002D55D6" w:rsidRDefault="00F454AF" w:rsidP="00F454AF">
      <w:pPr>
        <w:spacing w:line="23" w:lineRule="atLeast"/>
        <w:rPr>
          <w:rFonts w:ascii="Calibri" w:hAnsi="Calibri"/>
        </w:rPr>
      </w:pPr>
    </w:p>
    <w:p w:rsidR="00F454AF" w:rsidRPr="002D55D6" w:rsidRDefault="00F454AF" w:rsidP="00F454AF">
      <w:pPr>
        <w:numPr>
          <w:ilvl w:val="0"/>
          <w:numId w:val="18"/>
        </w:numPr>
        <w:spacing w:line="23" w:lineRule="atLeast"/>
        <w:ind w:left="1418" w:hanging="567"/>
        <w:jc w:val="both"/>
        <w:rPr>
          <w:rFonts w:ascii="Calibri" w:hAnsi="Calibri"/>
        </w:rPr>
      </w:pPr>
      <w:r w:rsidRPr="002D55D6">
        <w:rPr>
          <w:rFonts w:ascii="Calibri" w:hAnsi="Calibri"/>
        </w:rPr>
        <w:t>Manage the asset life-cycle transactions to ensure that they comply with the plans, legislative and municipal requirements.</w:t>
      </w:r>
    </w:p>
    <w:p w:rsidR="00F454AF" w:rsidRPr="002D55D6" w:rsidRDefault="00F454AF" w:rsidP="00F454AF">
      <w:pPr>
        <w:spacing w:line="23" w:lineRule="atLeast"/>
        <w:rPr>
          <w:rFonts w:ascii="Calibri" w:hAnsi="Calibri"/>
        </w:rPr>
      </w:pPr>
    </w:p>
    <w:p w:rsidR="00F454AF" w:rsidRPr="002D55D6" w:rsidRDefault="00F454AF" w:rsidP="00F454AF">
      <w:pPr>
        <w:spacing w:line="23" w:lineRule="atLeast"/>
        <w:ind w:left="851"/>
        <w:rPr>
          <w:rFonts w:ascii="Calibri" w:hAnsi="Calibri"/>
        </w:rPr>
      </w:pPr>
      <w:r w:rsidRPr="002D55D6">
        <w:rPr>
          <w:rFonts w:ascii="Calibri" w:hAnsi="Calibri"/>
        </w:rPr>
        <w:t>The Directors may delegate or otherwise assign responsibility for performing these functions but they shall remain accountable for ensuring that these activities are performed.</w:t>
      </w:r>
    </w:p>
    <w:p w:rsidR="00F454AF" w:rsidRPr="002D55D6" w:rsidRDefault="00F454AF" w:rsidP="00F454AF">
      <w:pPr>
        <w:rPr>
          <w:rFonts w:ascii="Calibri" w:hAnsi="Calibri"/>
          <w:b/>
        </w:rPr>
      </w:pPr>
    </w:p>
    <w:p w:rsidR="00F454AF" w:rsidRPr="002D55D6" w:rsidRDefault="00F454AF" w:rsidP="00F454AF">
      <w:pPr>
        <w:pStyle w:val="Heading1"/>
        <w:keepLines w:val="0"/>
        <w:numPr>
          <w:ilvl w:val="0"/>
          <w:numId w:val="21"/>
        </w:numPr>
        <w:shd w:val="clear" w:color="auto" w:fill="FFFFFF"/>
        <w:spacing w:before="360" w:after="240"/>
        <w:ind w:left="851" w:hanging="851"/>
        <w:rPr>
          <w:rFonts w:ascii="Calibri" w:hAnsi="Calibri"/>
          <w:color w:val="auto"/>
          <w:sz w:val="24"/>
          <w:szCs w:val="24"/>
        </w:rPr>
      </w:pPr>
      <w:r w:rsidRPr="002D55D6">
        <w:rPr>
          <w:rFonts w:ascii="Calibri" w:hAnsi="Calibri"/>
          <w:color w:val="auto"/>
          <w:sz w:val="24"/>
          <w:szCs w:val="24"/>
        </w:rPr>
        <w:t xml:space="preserve">  POLICY AMENDMENT</w:t>
      </w:r>
    </w:p>
    <w:p w:rsidR="00F454AF" w:rsidRPr="002D55D6" w:rsidRDefault="00F454AF" w:rsidP="00F454AF">
      <w:pPr>
        <w:ind w:left="851"/>
        <w:rPr>
          <w:rFonts w:ascii="Calibri" w:hAnsi="Calibri"/>
        </w:rPr>
      </w:pPr>
      <w:r w:rsidRPr="002D55D6">
        <w:rPr>
          <w:rFonts w:ascii="Calibri" w:hAnsi="Calibri"/>
        </w:rPr>
        <w:t>Changes to this document shall only be applicable if approved by Council. Any proposals in this regard shall be motivated by the Municipal Manager in consultation with the CFO and respective Directors. These recommendations shall be considered for adoption by Council.</w:t>
      </w:r>
    </w:p>
    <w:p w:rsidR="00F454AF" w:rsidRPr="002D55D6" w:rsidRDefault="00F454AF" w:rsidP="00F454AF">
      <w:pPr>
        <w:rPr>
          <w:rFonts w:ascii="Calibri" w:hAnsi="Calibri"/>
        </w:rPr>
      </w:pPr>
    </w:p>
    <w:p w:rsidR="00F454AF" w:rsidRPr="002D55D6" w:rsidRDefault="00F454AF" w:rsidP="00F454AF">
      <w:pPr>
        <w:pStyle w:val="Heading1"/>
        <w:keepLines w:val="0"/>
        <w:numPr>
          <w:ilvl w:val="0"/>
          <w:numId w:val="21"/>
        </w:numPr>
        <w:shd w:val="clear" w:color="auto" w:fill="FFFFFF"/>
        <w:spacing w:before="360" w:after="240"/>
        <w:ind w:left="851" w:hanging="851"/>
        <w:rPr>
          <w:rFonts w:ascii="Calibri" w:hAnsi="Calibri"/>
          <w:color w:val="auto"/>
          <w:sz w:val="24"/>
          <w:szCs w:val="24"/>
        </w:rPr>
      </w:pPr>
      <w:r w:rsidRPr="002D55D6">
        <w:rPr>
          <w:rFonts w:ascii="Calibri" w:hAnsi="Calibri"/>
          <w:color w:val="auto"/>
          <w:sz w:val="24"/>
          <w:szCs w:val="24"/>
        </w:rPr>
        <w:t xml:space="preserve">  RELATIONSHIP WITH OTHER POLICIES </w:t>
      </w:r>
    </w:p>
    <w:p w:rsidR="00F454AF" w:rsidRPr="002D55D6" w:rsidRDefault="00F454AF" w:rsidP="00F454AF">
      <w:pPr>
        <w:ind w:left="851"/>
        <w:rPr>
          <w:rFonts w:ascii="Calibri" w:hAnsi="Calibri"/>
        </w:rPr>
      </w:pPr>
      <w:r w:rsidRPr="002D55D6">
        <w:rPr>
          <w:rFonts w:ascii="Calibri" w:hAnsi="Calibri"/>
        </w:rPr>
        <w:t xml:space="preserve">This policy, once effective, will replace the pre-existing Asset Management Policy and must be read in conjunction with other relevant policies of the municipality, including the following adopted documents: </w:t>
      </w:r>
    </w:p>
    <w:p w:rsidR="00F454AF" w:rsidRPr="002D55D6" w:rsidRDefault="00F454AF" w:rsidP="00F454AF">
      <w:pPr>
        <w:ind w:left="851" w:hanging="851"/>
        <w:rPr>
          <w:rFonts w:ascii="Calibri" w:hAnsi="Calibri"/>
        </w:rPr>
      </w:pPr>
      <w:r w:rsidRPr="002D55D6">
        <w:rPr>
          <w:rFonts w:ascii="Calibri" w:hAnsi="Calibri"/>
        </w:rPr>
        <w:t>8.1</w:t>
      </w:r>
      <w:r w:rsidRPr="002D55D6">
        <w:rPr>
          <w:rFonts w:ascii="Calibri" w:hAnsi="Calibri"/>
        </w:rPr>
        <w:tab/>
        <w:t>Delegations Register</w:t>
      </w:r>
      <w:r w:rsidRPr="002D55D6">
        <w:rPr>
          <w:rFonts w:ascii="Calibri" w:hAnsi="Calibri"/>
        </w:rPr>
        <w:tab/>
      </w:r>
    </w:p>
    <w:p w:rsidR="00F454AF" w:rsidRPr="002D55D6" w:rsidRDefault="00F454AF" w:rsidP="00F454AF">
      <w:pPr>
        <w:ind w:left="851" w:hanging="851"/>
        <w:rPr>
          <w:rFonts w:ascii="Calibri" w:hAnsi="Calibri"/>
        </w:rPr>
      </w:pPr>
    </w:p>
    <w:p w:rsidR="00F454AF" w:rsidRPr="002D55D6" w:rsidRDefault="00F454AF" w:rsidP="00F454AF">
      <w:pPr>
        <w:ind w:left="851"/>
        <w:rPr>
          <w:rFonts w:ascii="Calibri" w:hAnsi="Calibri"/>
        </w:rPr>
      </w:pPr>
      <w:r w:rsidRPr="002D55D6">
        <w:rPr>
          <w:rFonts w:ascii="Calibri" w:hAnsi="Calibri"/>
        </w:rPr>
        <w:t xml:space="preserve">Identifying the processes surrounding the establishment of delegated authority. </w:t>
      </w:r>
    </w:p>
    <w:p w:rsidR="00F454AF" w:rsidRPr="002D55D6" w:rsidRDefault="00F454AF" w:rsidP="00F454AF">
      <w:pPr>
        <w:ind w:left="720"/>
        <w:rPr>
          <w:rFonts w:ascii="Calibri" w:hAnsi="Calibri"/>
        </w:rPr>
      </w:pPr>
    </w:p>
    <w:p w:rsidR="00F454AF" w:rsidRPr="002D55D6" w:rsidRDefault="00F454AF" w:rsidP="00F454AF">
      <w:pPr>
        <w:numPr>
          <w:ilvl w:val="1"/>
          <w:numId w:val="28"/>
        </w:numPr>
        <w:spacing w:line="264" w:lineRule="auto"/>
        <w:ind w:left="851" w:hanging="851"/>
        <w:jc w:val="both"/>
        <w:rPr>
          <w:rFonts w:ascii="Calibri" w:hAnsi="Calibri"/>
        </w:rPr>
      </w:pPr>
      <w:r w:rsidRPr="002D55D6">
        <w:rPr>
          <w:rFonts w:ascii="Calibri" w:hAnsi="Calibri"/>
        </w:rPr>
        <w:t xml:space="preserve">  Supply chain management policy </w:t>
      </w:r>
    </w:p>
    <w:p w:rsidR="00F454AF" w:rsidRPr="002D55D6" w:rsidRDefault="00F454AF" w:rsidP="00F454AF">
      <w:pPr>
        <w:rPr>
          <w:rFonts w:ascii="Calibri" w:hAnsi="Calibri"/>
        </w:rPr>
      </w:pPr>
    </w:p>
    <w:p w:rsidR="00F454AF" w:rsidRPr="002D55D6" w:rsidRDefault="00F454AF" w:rsidP="00F454AF">
      <w:pPr>
        <w:ind w:left="851"/>
        <w:rPr>
          <w:rFonts w:ascii="Calibri" w:hAnsi="Calibri"/>
        </w:rPr>
      </w:pPr>
      <w:r w:rsidRPr="002D55D6">
        <w:rPr>
          <w:rFonts w:ascii="Calibri" w:hAnsi="Calibri"/>
        </w:rPr>
        <w:t>Regulating all processes and procedures relating to acquisitions of assets</w:t>
      </w:r>
    </w:p>
    <w:p w:rsidR="00F454AF" w:rsidRPr="002D55D6" w:rsidRDefault="00F454AF" w:rsidP="00F454AF">
      <w:pPr>
        <w:ind w:left="720"/>
        <w:rPr>
          <w:rFonts w:ascii="Calibri" w:hAnsi="Calibri"/>
        </w:rPr>
      </w:pPr>
    </w:p>
    <w:p w:rsidR="00F454AF" w:rsidRPr="002D55D6" w:rsidRDefault="00F454AF" w:rsidP="00F454AF">
      <w:pPr>
        <w:numPr>
          <w:ilvl w:val="1"/>
          <w:numId w:val="28"/>
        </w:numPr>
        <w:spacing w:line="264" w:lineRule="auto"/>
        <w:ind w:left="851" w:hanging="851"/>
        <w:jc w:val="both"/>
        <w:rPr>
          <w:rFonts w:ascii="Calibri" w:hAnsi="Calibri"/>
        </w:rPr>
      </w:pPr>
      <w:r w:rsidRPr="002D55D6">
        <w:rPr>
          <w:rFonts w:ascii="Calibri" w:hAnsi="Calibri"/>
        </w:rPr>
        <w:t xml:space="preserve">  Budget policy</w:t>
      </w:r>
    </w:p>
    <w:p w:rsidR="00F454AF" w:rsidRPr="002D55D6" w:rsidRDefault="00F454AF" w:rsidP="00F454AF">
      <w:pPr>
        <w:ind w:left="550" w:hanging="550"/>
        <w:rPr>
          <w:rFonts w:ascii="Calibri" w:hAnsi="Calibri"/>
        </w:rPr>
      </w:pPr>
      <w:r w:rsidRPr="002D55D6">
        <w:rPr>
          <w:rFonts w:ascii="Calibri" w:hAnsi="Calibri"/>
        </w:rPr>
        <w:tab/>
      </w:r>
    </w:p>
    <w:p w:rsidR="00F454AF" w:rsidRPr="002D55D6" w:rsidRDefault="00F454AF" w:rsidP="00F454AF">
      <w:pPr>
        <w:ind w:left="851" w:firstLine="17"/>
        <w:rPr>
          <w:rFonts w:ascii="Calibri" w:hAnsi="Calibri"/>
        </w:rPr>
      </w:pPr>
      <w:r w:rsidRPr="002D55D6">
        <w:rPr>
          <w:rFonts w:ascii="Calibri" w:hAnsi="Calibri"/>
        </w:rPr>
        <w:t>The processes to be followed in respect of the budget for capital expenditure during the budget process as well as pre-determined prioritisation methodology,</w:t>
      </w:r>
    </w:p>
    <w:p w:rsidR="00F454AF" w:rsidRPr="002D55D6" w:rsidRDefault="00F454AF" w:rsidP="00F454AF">
      <w:pPr>
        <w:ind w:left="720"/>
        <w:rPr>
          <w:rFonts w:ascii="Calibri" w:hAnsi="Calibri"/>
        </w:rPr>
      </w:pPr>
    </w:p>
    <w:p w:rsidR="00F454AF" w:rsidRPr="002D55D6" w:rsidRDefault="00F454AF" w:rsidP="00F454AF">
      <w:pPr>
        <w:numPr>
          <w:ilvl w:val="1"/>
          <w:numId w:val="28"/>
        </w:numPr>
        <w:spacing w:line="264" w:lineRule="auto"/>
        <w:ind w:left="851" w:hanging="851"/>
        <w:jc w:val="both"/>
        <w:rPr>
          <w:rFonts w:ascii="Calibri" w:hAnsi="Calibri"/>
        </w:rPr>
      </w:pPr>
      <w:r w:rsidRPr="002D55D6">
        <w:rPr>
          <w:rFonts w:ascii="Calibri" w:hAnsi="Calibri"/>
        </w:rPr>
        <w:t xml:space="preserve">  Books of account policy</w:t>
      </w:r>
    </w:p>
    <w:p w:rsidR="00F454AF" w:rsidRPr="002D55D6" w:rsidRDefault="00F454AF" w:rsidP="00F454AF">
      <w:pPr>
        <w:ind w:left="550"/>
        <w:rPr>
          <w:rFonts w:ascii="Calibri" w:hAnsi="Calibri"/>
        </w:rPr>
      </w:pPr>
    </w:p>
    <w:p w:rsidR="00F454AF" w:rsidRPr="002D55D6" w:rsidRDefault="00F454AF" w:rsidP="00F454AF">
      <w:pPr>
        <w:ind w:left="851"/>
        <w:rPr>
          <w:rFonts w:ascii="Calibri" w:hAnsi="Calibri"/>
        </w:rPr>
      </w:pPr>
      <w:r w:rsidRPr="002D55D6">
        <w:rPr>
          <w:rFonts w:ascii="Calibri" w:hAnsi="Calibri"/>
        </w:rPr>
        <w:t xml:space="preserve">Governing the process of updating and reconciling the Municipality’s books of account. </w:t>
      </w:r>
    </w:p>
    <w:p w:rsidR="00F454AF" w:rsidRPr="002D55D6" w:rsidRDefault="00F454AF" w:rsidP="00F454AF">
      <w:pPr>
        <w:ind w:left="550"/>
        <w:rPr>
          <w:rFonts w:ascii="Calibri" w:hAnsi="Calibri"/>
        </w:rPr>
      </w:pPr>
    </w:p>
    <w:p w:rsidR="00F454AF" w:rsidRPr="002D55D6" w:rsidRDefault="00F454AF" w:rsidP="00F454AF">
      <w:pPr>
        <w:numPr>
          <w:ilvl w:val="1"/>
          <w:numId w:val="28"/>
        </w:numPr>
        <w:spacing w:line="264" w:lineRule="auto"/>
        <w:ind w:left="851" w:hanging="851"/>
        <w:jc w:val="both"/>
        <w:rPr>
          <w:rFonts w:ascii="Calibri" w:hAnsi="Calibri"/>
        </w:rPr>
      </w:pPr>
      <w:r w:rsidRPr="002D55D6">
        <w:rPr>
          <w:rFonts w:ascii="Calibri" w:hAnsi="Calibri"/>
        </w:rPr>
        <w:t xml:space="preserve">  Risk Management Policy</w:t>
      </w:r>
    </w:p>
    <w:p w:rsidR="00F454AF" w:rsidRPr="002D55D6" w:rsidRDefault="00F454AF" w:rsidP="00F454AF">
      <w:pPr>
        <w:ind w:left="550"/>
        <w:rPr>
          <w:rFonts w:ascii="Calibri" w:hAnsi="Calibri"/>
        </w:rPr>
      </w:pPr>
    </w:p>
    <w:p w:rsidR="00F454AF" w:rsidRPr="002D55D6" w:rsidRDefault="00F454AF" w:rsidP="00F454AF">
      <w:pPr>
        <w:ind w:left="851"/>
        <w:rPr>
          <w:rFonts w:ascii="Calibri" w:hAnsi="Calibri"/>
        </w:rPr>
      </w:pPr>
      <w:r w:rsidRPr="002D55D6">
        <w:rPr>
          <w:rFonts w:ascii="Calibri" w:hAnsi="Calibri"/>
        </w:rPr>
        <w:t>The policy promotes effective and efficient asset utilisation.</w:t>
      </w:r>
    </w:p>
    <w:p w:rsidR="00F454AF" w:rsidRPr="002D55D6" w:rsidRDefault="00F454AF" w:rsidP="00F454AF">
      <w:pPr>
        <w:ind w:left="851"/>
        <w:rPr>
          <w:rFonts w:ascii="Calibri" w:hAnsi="Calibri"/>
        </w:rPr>
      </w:pPr>
    </w:p>
    <w:p w:rsidR="00F454AF" w:rsidRPr="002D55D6" w:rsidRDefault="00F454AF" w:rsidP="00F454AF">
      <w:pPr>
        <w:ind w:left="851" w:hanging="851"/>
        <w:rPr>
          <w:rFonts w:ascii="Calibri" w:hAnsi="Calibri"/>
        </w:rPr>
      </w:pPr>
      <w:r w:rsidRPr="002D55D6">
        <w:rPr>
          <w:rFonts w:ascii="Calibri" w:hAnsi="Calibri"/>
        </w:rPr>
        <w:t>8.6</w:t>
      </w:r>
      <w:r w:rsidRPr="002D55D6">
        <w:rPr>
          <w:rFonts w:ascii="Calibri" w:hAnsi="Calibri"/>
        </w:rPr>
        <w:tab/>
        <w:t>Trade payables policy</w:t>
      </w:r>
    </w:p>
    <w:p w:rsidR="00F454AF" w:rsidRPr="002D55D6" w:rsidRDefault="00F454AF" w:rsidP="00F454AF">
      <w:pPr>
        <w:ind w:left="550"/>
        <w:rPr>
          <w:rFonts w:ascii="Calibri" w:hAnsi="Calibri"/>
        </w:rPr>
      </w:pPr>
    </w:p>
    <w:p w:rsidR="00F454AF" w:rsidRPr="002D55D6" w:rsidRDefault="00F454AF" w:rsidP="00F454AF">
      <w:pPr>
        <w:ind w:left="851"/>
        <w:rPr>
          <w:rFonts w:ascii="Calibri" w:hAnsi="Calibri"/>
        </w:rPr>
      </w:pPr>
      <w:r w:rsidRPr="002D55D6">
        <w:rPr>
          <w:rFonts w:ascii="Calibri" w:hAnsi="Calibri"/>
        </w:rPr>
        <w:t>Setting the guidelines and the preparation and payment of suppliers from whom assets were purchased.</w:t>
      </w:r>
    </w:p>
    <w:p w:rsidR="00F454AF" w:rsidRPr="002D55D6" w:rsidRDefault="00F454AF" w:rsidP="00F454AF">
      <w:pPr>
        <w:ind w:left="550"/>
        <w:rPr>
          <w:rFonts w:ascii="Calibri" w:hAnsi="Calibri"/>
        </w:rPr>
      </w:pPr>
    </w:p>
    <w:p w:rsidR="00F454AF" w:rsidRPr="002D55D6" w:rsidRDefault="00F454AF" w:rsidP="00F454AF">
      <w:pPr>
        <w:pStyle w:val="Heading1"/>
        <w:keepLines w:val="0"/>
        <w:numPr>
          <w:ilvl w:val="0"/>
          <w:numId w:val="21"/>
        </w:numPr>
        <w:shd w:val="clear" w:color="auto" w:fill="FFFFFF"/>
        <w:spacing w:before="360" w:after="240"/>
        <w:ind w:left="851" w:hanging="851"/>
        <w:rPr>
          <w:rFonts w:ascii="Calibri" w:hAnsi="Calibri"/>
          <w:color w:val="auto"/>
          <w:sz w:val="22"/>
          <w:szCs w:val="22"/>
        </w:rPr>
      </w:pPr>
      <w:r w:rsidRPr="002D55D6">
        <w:rPr>
          <w:rFonts w:ascii="Calibri" w:hAnsi="Calibri"/>
          <w:color w:val="auto"/>
          <w:sz w:val="22"/>
          <w:szCs w:val="22"/>
        </w:rPr>
        <w:t xml:space="preserve">  REFERENCES</w:t>
      </w:r>
    </w:p>
    <w:p w:rsidR="00F454AF" w:rsidRPr="002D55D6" w:rsidRDefault="00F454AF" w:rsidP="00F454AF">
      <w:pPr>
        <w:ind w:left="851"/>
        <w:rPr>
          <w:rFonts w:ascii="Calibri" w:hAnsi="Calibri"/>
        </w:rPr>
      </w:pPr>
      <w:r w:rsidRPr="002D55D6">
        <w:rPr>
          <w:rFonts w:ascii="Calibri" w:hAnsi="Calibri"/>
        </w:rPr>
        <w:t>The following legislative framework were inter alia used in compiling this document:</w:t>
      </w:r>
    </w:p>
    <w:p w:rsidR="00F454AF" w:rsidRPr="002D55D6" w:rsidRDefault="00F454AF" w:rsidP="00F454AF">
      <w:pPr>
        <w:ind w:left="1418" w:hanging="567"/>
        <w:rPr>
          <w:rFonts w:ascii="Calibri" w:hAnsi="Calibri"/>
        </w:rPr>
      </w:pPr>
    </w:p>
    <w:p w:rsidR="00F454AF" w:rsidRPr="002D55D6" w:rsidRDefault="00F454AF" w:rsidP="00F454AF">
      <w:pPr>
        <w:numPr>
          <w:ilvl w:val="0"/>
          <w:numId w:val="12"/>
        </w:numPr>
        <w:spacing w:line="264" w:lineRule="auto"/>
        <w:ind w:left="1418" w:hanging="567"/>
        <w:jc w:val="both"/>
        <w:rPr>
          <w:rFonts w:ascii="Calibri" w:hAnsi="Calibri"/>
        </w:rPr>
      </w:pPr>
      <w:r w:rsidRPr="002D55D6">
        <w:rPr>
          <w:rFonts w:ascii="Calibri" w:hAnsi="Calibri"/>
        </w:rPr>
        <w:t>Public Finance and Management Act, 1999;</w:t>
      </w:r>
    </w:p>
    <w:p w:rsidR="00F454AF" w:rsidRPr="002D55D6" w:rsidRDefault="00F454AF" w:rsidP="00F454AF">
      <w:pPr>
        <w:ind w:left="1418"/>
        <w:rPr>
          <w:rFonts w:ascii="Calibri" w:hAnsi="Calibri"/>
        </w:rPr>
      </w:pPr>
    </w:p>
    <w:p w:rsidR="00F454AF" w:rsidRPr="002D55D6" w:rsidRDefault="00F454AF" w:rsidP="00F454AF">
      <w:pPr>
        <w:numPr>
          <w:ilvl w:val="0"/>
          <w:numId w:val="12"/>
        </w:numPr>
        <w:spacing w:line="264" w:lineRule="auto"/>
        <w:ind w:left="1418" w:hanging="567"/>
        <w:jc w:val="both"/>
        <w:rPr>
          <w:rFonts w:ascii="Calibri" w:hAnsi="Calibri"/>
        </w:rPr>
      </w:pPr>
      <w:r w:rsidRPr="002D55D6">
        <w:rPr>
          <w:rFonts w:ascii="Calibri" w:hAnsi="Calibri"/>
        </w:rPr>
        <w:t>Asset Management Framework, National Treasury, 2004;</w:t>
      </w:r>
    </w:p>
    <w:p w:rsidR="00F454AF" w:rsidRPr="002D55D6" w:rsidRDefault="00F454AF" w:rsidP="00F454AF">
      <w:pPr>
        <w:rPr>
          <w:rFonts w:ascii="Calibri" w:hAnsi="Calibri"/>
        </w:rPr>
      </w:pPr>
    </w:p>
    <w:p w:rsidR="00F454AF" w:rsidRPr="002D55D6" w:rsidRDefault="00F454AF" w:rsidP="00F454AF">
      <w:pPr>
        <w:numPr>
          <w:ilvl w:val="0"/>
          <w:numId w:val="12"/>
        </w:numPr>
        <w:tabs>
          <w:tab w:val="clear" w:pos="720"/>
        </w:tabs>
        <w:spacing w:line="264" w:lineRule="auto"/>
        <w:ind w:left="1418" w:hanging="567"/>
        <w:jc w:val="both"/>
        <w:rPr>
          <w:rFonts w:ascii="Calibri" w:hAnsi="Calibri"/>
        </w:rPr>
      </w:pPr>
      <w:r w:rsidRPr="002D55D6">
        <w:rPr>
          <w:rFonts w:ascii="Calibri" w:hAnsi="Calibri"/>
        </w:rPr>
        <w:t>Guidelines for Infrastructure Asset Management in Local Government, CoGTA,  2006;</w:t>
      </w:r>
    </w:p>
    <w:p w:rsidR="00F454AF" w:rsidRPr="002D55D6" w:rsidRDefault="00F454AF" w:rsidP="00F454AF">
      <w:pPr>
        <w:rPr>
          <w:rFonts w:ascii="Calibri" w:hAnsi="Calibri"/>
        </w:rPr>
      </w:pPr>
    </w:p>
    <w:p w:rsidR="00F454AF" w:rsidRPr="002D55D6" w:rsidRDefault="00F454AF" w:rsidP="00F454AF">
      <w:pPr>
        <w:numPr>
          <w:ilvl w:val="0"/>
          <w:numId w:val="12"/>
        </w:numPr>
        <w:spacing w:line="264" w:lineRule="auto"/>
        <w:ind w:left="1418" w:hanging="567"/>
        <w:jc w:val="both"/>
        <w:rPr>
          <w:rFonts w:ascii="Calibri" w:hAnsi="Calibri"/>
        </w:rPr>
      </w:pPr>
      <w:r w:rsidRPr="002D55D6">
        <w:rPr>
          <w:rFonts w:ascii="Calibri" w:hAnsi="Calibri"/>
        </w:rPr>
        <w:t>Municipal Finance Management Act, 2003;</w:t>
      </w:r>
    </w:p>
    <w:p w:rsidR="00F454AF" w:rsidRPr="002D55D6" w:rsidRDefault="00F454AF" w:rsidP="00F454AF">
      <w:pPr>
        <w:rPr>
          <w:rFonts w:ascii="Calibri" w:hAnsi="Calibri"/>
        </w:rPr>
      </w:pPr>
    </w:p>
    <w:p w:rsidR="00F454AF" w:rsidRPr="002D55D6" w:rsidRDefault="00F454AF" w:rsidP="00F454AF">
      <w:pPr>
        <w:numPr>
          <w:ilvl w:val="0"/>
          <w:numId w:val="12"/>
        </w:numPr>
        <w:spacing w:line="264" w:lineRule="auto"/>
        <w:ind w:left="1418" w:hanging="567"/>
        <w:jc w:val="both"/>
        <w:rPr>
          <w:rFonts w:ascii="Calibri" w:hAnsi="Calibri"/>
        </w:rPr>
      </w:pPr>
      <w:r w:rsidRPr="002D55D6">
        <w:rPr>
          <w:rFonts w:ascii="Calibri" w:hAnsi="Calibri"/>
        </w:rPr>
        <w:t>Disaster Management Act, 2002;</w:t>
      </w:r>
    </w:p>
    <w:p w:rsidR="00F454AF" w:rsidRPr="002D55D6" w:rsidRDefault="00F454AF" w:rsidP="00F454AF">
      <w:pPr>
        <w:rPr>
          <w:rFonts w:ascii="Calibri" w:hAnsi="Calibri"/>
        </w:rPr>
      </w:pPr>
    </w:p>
    <w:p w:rsidR="00F454AF" w:rsidRPr="002D55D6" w:rsidRDefault="00F454AF" w:rsidP="00F454AF">
      <w:pPr>
        <w:numPr>
          <w:ilvl w:val="0"/>
          <w:numId w:val="12"/>
        </w:numPr>
        <w:spacing w:line="264" w:lineRule="auto"/>
        <w:ind w:left="1418" w:hanging="567"/>
        <w:jc w:val="both"/>
        <w:rPr>
          <w:rFonts w:ascii="Calibri" w:hAnsi="Calibri"/>
        </w:rPr>
      </w:pPr>
      <w:r w:rsidRPr="002D55D6">
        <w:rPr>
          <w:rFonts w:ascii="Calibri" w:hAnsi="Calibri"/>
        </w:rPr>
        <w:t>Municipal Systems Act, 2000;</w:t>
      </w:r>
    </w:p>
    <w:p w:rsidR="00F454AF" w:rsidRPr="002D55D6" w:rsidRDefault="00F454AF" w:rsidP="00F454AF">
      <w:pPr>
        <w:rPr>
          <w:rFonts w:ascii="Calibri" w:hAnsi="Calibri"/>
        </w:rPr>
      </w:pPr>
    </w:p>
    <w:p w:rsidR="00F454AF" w:rsidRPr="002D55D6" w:rsidRDefault="00F454AF" w:rsidP="00F454AF">
      <w:pPr>
        <w:numPr>
          <w:ilvl w:val="0"/>
          <w:numId w:val="12"/>
        </w:numPr>
        <w:spacing w:line="264" w:lineRule="auto"/>
        <w:ind w:left="1418" w:hanging="567"/>
        <w:jc w:val="both"/>
        <w:rPr>
          <w:rFonts w:ascii="Calibri" w:hAnsi="Calibri"/>
        </w:rPr>
      </w:pPr>
      <w:r w:rsidRPr="002D55D6">
        <w:rPr>
          <w:rFonts w:ascii="Calibri" w:hAnsi="Calibri"/>
        </w:rPr>
        <w:t>Municipal Structures Act, 1998;</w:t>
      </w:r>
    </w:p>
    <w:p w:rsidR="00F454AF" w:rsidRPr="002D55D6" w:rsidRDefault="00F454AF" w:rsidP="00F454AF">
      <w:pPr>
        <w:rPr>
          <w:rFonts w:ascii="Calibri" w:hAnsi="Calibri"/>
        </w:rPr>
      </w:pPr>
    </w:p>
    <w:p w:rsidR="00F454AF" w:rsidRPr="002D55D6" w:rsidRDefault="00F454AF" w:rsidP="00F454AF">
      <w:pPr>
        <w:numPr>
          <w:ilvl w:val="0"/>
          <w:numId w:val="12"/>
        </w:numPr>
        <w:spacing w:line="264" w:lineRule="auto"/>
        <w:ind w:left="1418" w:hanging="567"/>
        <w:jc w:val="both"/>
        <w:rPr>
          <w:rFonts w:ascii="Calibri" w:hAnsi="Calibri"/>
        </w:rPr>
      </w:pPr>
      <w:r w:rsidRPr="002D55D6">
        <w:rPr>
          <w:rFonts w:ascii="Calibri" w:hAnsi="Calibri"/>
        </w:rPr>
        <w:t>Relevant accounting standards;</w:t>
      </w:r>
    </w:p>
    <w:p w:rsidR="00F454AF" w:rsidRPr="002D55D6" w:rsidRDefault="00F454AF" w:rsidP="00F454AF">
      <w:pPr>
        <w:rPr>
          <w:rFonts w:ascii="Calibri" w:hAnsi="Calibri"/>
        </w:rPr>
      </w:pPr>
    </w:p>
    <w:p w:rsidR="00F454AF" w:rsidRPr="002D55D6" w:rsidRDefault="00F454AF" w:rsidP="00F454AF">
      <w:pPr>
        <w:numPr>
          <w:ilvl w:val="0"/>
          <w:numId w:val="12"/>
        </w:numPr>
        <w:spacing w:line="264" w:lineRule="auto"/>
        <w:ind w:left="1418" w:hanging="567"/>
        <w:jc w:val="both"/>
        <w:rPr>
          <w:rFonts w:ascii="Calibri" w:hAnsi="Calibri"/>
        </w:rPr>
      </w:pPr>
      <w:r w:rsidRPr="002D55D6">
        <w:rPr>
          <w:rFonts w:ascii="Calibri" w:hAnsi="Calibri"/>
        </w:rPr>
        <w:t>MFMA Circulars;</w:t>
      </w:r>
    </w:p>
    <w:p w:rsidR="00F454AF" w:rsidRPr="002D55D6" w:rsidRDefault="00F454AF" w:rsidP="00F454AF">
      <w:pPr>
        <w:rPr>
          <w:rFonts w:ascii="Calibri" w:hAnsi="Calibri"/>
        </w:rPr>
      </w:pPr>
    </w:p>
    <w:p w:rsidR="00F454AF" w:rsidRPr="002D55D6" w:rsidRDefault="00F454AF" w:rsidP="00F454AF">
      <w:pPr>
        <w:numPr>
          <w:ilvl w:val="0"/>
          <w:numId w:val="12"/>
        </w:numPr>
        <w:spacing w:line="264" w:lineRule="auto"/>
        <w:ind w:left="1418" w:hanging="567"/>
        <w:jc w:val="both"/>
        <w:rPr>
          <w:rFonts w:ascii="Calibri" w:hAnsi="Calibri"/>
        </w:rPr>
      </w:pPr>
      <w:r w:rsidRPr="002D55D6">
        <w:rPr>
          <w:rFonts w:ascii="Calibri" w:hAnsi="Calibri"/>
        </w:rPr>
        <w:t>Local Government Capital Asset Management Guidelines, National Treasury, 2008;</w:t>
      </w:r>
    </w:p>
    <w:p w:rsidR="00F454AF" w:rsidRPr="002D55D6" w:rsidRDefault="00F454AF" w:rsidP="00F454AF">
      <w:pPr>
        <w:rPr>
          <w:rFonts w:ascii="Calibri" w:hAnsi="Calibri"/>
        </w:rPr>
      </w:pPr>
    </w:p>
    <w:p w:rsidR="00F454AF" w:rsidRPr="002D55D6" w:rsidRDefault="00F454AF" w:rsidP="00F454AF">
      <w:pPr>
        <w:numPr>
          <w:ilvl w:val="0"/>
          <w:numId w:val="12"/>
        </w:numPr>
        <w:spacing w:line="264" w:lineRule="auto"/>
        <w:ind w:left="1418" w:hanging="567"/>
        <w:jc w:val="both"/>
        <w:rPr>
          <w:rFonts w:ascii="Calibri" w:hAnsi="Calibri"/>
        </w:rPr>
      </w:pPr>
      <w:r w:rsidRPr="002D55D6">
        <w:rPr>
          <w:rFonts w:ascii="Calibri" w:hAnsi="Calibri"/>
        </w:rPr>
        <w:t>Government Gazettes (30013 &amp; 31021).</w:t>
      </w:r>
    </w:p>
    <w:p w:rsidR="00F454AF" w:rsidRPr="002D55D6" w:rsidRDefault="00F454AF" w:rsidP="00F454AF">
      <w:pPr>
        <w:ind w:left="851" w:hanging="851"/>
        <w:rPr>
          <w:rFonts w:ascii="Calibri" w:hAnsi="Calibri"/>
        </w:rPr>
      </w:pPr>
      <w:r w:rsidRPr="002D55D6">
        <w:rPr>
          <w:rFonts w:ascii="Calibri" w:hAnsi="Calibri"/>
        </w:rPr>
        <w:t xml:space="preserve">  </w:t>
      </w:r>
    </w:p>
    <w:p w:rsidR="00F454AF" w:rsidRPr="002D55D6" w:rsidRDefault="00F454AF" w:rsidP="00F454AF">
      <w:pPr>
        <w:pStyle w:val="Heading1"/>
        <w:keepLines w:val="0"/>
        <w:numPr>
          <w:ilvl w:val="0"/>
          <w:numId w:val="21"/>
        </w:numPr>
        <w:shd w:val="clear" w:color="auto" w:fill="FFFFFF"/>
        <w:spacing w:before="360" w:after="240"/>
        <w:ind w:left="851" w:hanging="851"/>
        <w:rPr>
          <w:rFonts w:ascii="Calibri" w:hAnsi="Calibri"/>
          <w:color w:val="auto"/>
          <w:sz w:val="24"/>
          <w:szCs w:val="24"/>
        </w:rPr>
      </w:pPr>
      <w:r w:rsidRPr="002D55D6">
        <w:rPr>
          <w:rFonts w:ascii="Calibri" w:hAnsi="Calibri"/>
          <w:color w:val="auto"/>
          <w:sz w:val="24"/>
          <w:szCs w:val="24"/>
        </w:rPr>
        <w:lastRenderedPageBreak/>
        <w:t xml:space="preserve">  POLICY FOR FIXED ASSET ACCOUNTING </w:t>
      </w:r>
    </w:p>
    <w:p w:rsidR="00F454AF" w:rsidRPr="002D55D6" w:rsidRDefault="00F454AF" w:rsidP="00F454AF">
      <w:pPr>
        <w:ind w:left="851" w:hanging="851"/>
        <w:rPr>
          <w:rFonts w:ascii="Calibri" w:hAnsi="Calibri"/>
          <w:b/>
        </w:rPr>
      </w:pPr>
    </w:p>
    <w:p w:rsidR="00F454AF" w:rsidRPr="002D55D6" w:rsidRDefault="00F454AF" w:rsidP="00F454AF">
      <w:pPr>
        <w:numPr>
          <w:ilvl w:val="1"/>
          <w:numId w:val="29"/>
        </w:numPr>
        <w:spacing w:line="264" w:lineRule="auto"/>
        <w:jc w:val="both"/>
        <w:rPr>
          <w:rFonts w:ascii="Calibri" w:hAnsi="Calibri"/>
          <w:b/>
        </w:rPr>
      </w:pPr>
      <w:r w:rsidRPr="002D55D6">
        <w:rPr>
          <w:rFonts w:ascii="Calibri" w:hAnsi="Calibri"/>
          <w:b/>
        </w:rPr>
        <w:t xml:space="preserve"> </w:t>
      </w:r>
      <w:r w:rsidRPr="002D55D6">
        <w:rPr>
          <w:rFonts w:ascii="Calibri" w:hAnsi="Calibri"/>
          <w:b/>
        </w:rPr>
        <w:tab/>
        <w:t xml:space="preserve">  Fixed asset recognition</w:t>
      </w:r>
    </w:p>
    <w:p w:rsidR="00F454AF" w:rsidRPr="002D55D6" w:rsidRDefault="00F454AF" w:rsidP="00F454AF">
      <w:pPr>
        <w:pStyle w:val="Heading5"/>
        <w:ind w:left="851" w:hanging="851"/>
        <w:rPr>
          <w:rFonts w:ascii="Calibri" w:hAnsi="Calibri"/>
          <w:i w:val="0"/>
        </w:rPr>
      </w:pPr>
      <w:r w:rsidRPr="002D55D6">
        <w:rPr>
          <w:rFonts w:ascii="Calibri" w:hAnsi="Calibri"/>
          <w:i w:val="0"/>
        </w:rPr>
        <w:t>10.1.1</w:t>
      </w:r>
      <w:r w:rsidRPr="002D55D6">
        <w:rPr>
          <w:rFonts w:ascii="Calibri" w:hAnsi="Calibri"/>
          <w:i w:val="0"/>
        </w:rPr>
        <w:tab/>
        <w:t xml:space="preserve">Definitions and rules </w:t>
      </w:r>
    </w:p>
    <w:p w:rsidR="00F454AF" w:rsidRPr="002D55D6" w:rsidRDefault="00F454AF" w:rsidP="00F454AF">
      <w:pPr>
        <w:ind w:left="851" w:hanging="851"/>
        <w:rPr>
          <w:rFonts w:ascii="Calibri" w:hAnsi="Calibri"/>
        </w:rPr>
      </w:pPr>
      <w:r w:rsidRPr="002D55D6">
        <w:rPr>
          <w:rFonts w:ascii="Calibri" w:hAnsi="Calibri"/>
        </w:rPr>
        <w:t>10.1.1.1</w:t>
      </w:r>
      <w:r w:rsidRPr="002D55D6">
        <w:rPr>
          <w:rFonts w:ascii="Calibri" w:hAnsi="Calibri"/>
        </w:rPr>
        <w:tab/>
        <w:t>Asset</w:t>
      </w:r>
    </w:p>
    <w:p w:rsidR="00F454AF" w:rsidRPr="002D55D6" w:rsidRDefault="00F454AF" w:rsidP="00F454AF">
      <w:pPr>
        <w:tabs>
          <w:tab w:val="right" w:pos="9071"/>
        </w:tabs>
        <w:ind w:left="851"/>
        <w:rPr>
          <w:rFonts w:ascii="Calibri" w:hAnsi="Calibri"/>
        </w:rPr>
      </w:pPr>
    </w:p>
    <w:p w:rsidR="00F454AF" w:rsidRPr="002D55D6" w:rsidRDefault="00F454AF" w:rsidP="00F454AF">
      <w:pPr>
        <w:tabs>
          <w:tab w:val="right" w:pos="9071"/>
        </w:tabs>
        <w:ind w:left="851"/>
        <w:rPr>
          <w:rFonts w:ascii="Calibri" w:hAnsi="Calibri"/>
        </w:rPr>
      </w:pPr>
      <w:r w:rsidRPr="002D55D6">
        <w:rPr>
          <w:rFonts w:ascii="Calibri" w:hAnsi="Calibri"/>
        </w:rPr>
        <w:t xml:space="preserve">An asset is defined as a resource controlled by an entity as a result of past events and from which future economic benefits are expected to flow to the entity. </w:t>
      </w:r>
    </w:p>
    <w:p w:rsidR="00F454AF" w:rsidRPr="002D55D6" w:rsidRDefault="00F454AF" w:rsidP="00F454AF">
      <w:pPr>
        <w:rPr>
          <w:rFonts w:ascii="Calibri" w:hAnsi="Calibri"/>
        </w:rPr>
      </w:pPr>
    </w:p>
    <w:p w:rsidR="00F454AF" w:rsidRPr="002D55D6" w:rsidRDefault="00F454AF" w:rsidP="00F454AF">
      <w:pPr>
        <w:ind w:left="851" w:hanging="851"/>
        <w:rPr>
          <w:rFonts w:ascii="Calibri" w:hAnsi="Calibri"/>
        </w:rPr>
      </w:pPr>
      <w:r w:rsidRPr="002D55D6">
        <w:rPr>
          <w:rFonts w:ascii="Calibri" w:hAnsi="Calibri"/>
        </w:rPr>
        <w:t>10.1.1.2</w:t>
      </w:r>
      <w:r w:rsidRPr="002D55D6">
        <w:rPr>
          <w:rFonts w:ascii="Calibri" w:hAnsi="Calibri"/>
        </w:rPr>
        <w:tab/>
        <w:t>Fixed Asset</w:t>
      </w:r>
    </w:p>
    <w:p w:rsidR="00F454AF" w:rsidRPr="002D55D6" w:rsidRDefault="00F454AF" w:rsidP="00F454AF">
      <w:pPr>
        <w:rPr>
          <w:rFonts w:ascii="Calibri" w:hAnsi="Calibri"/>
        </w:rPr>
      </w:pPr>
    </w:p>
    <w:p w:rsidR="00F454AF" w:rsidRPr="002D55D6" w:rsidRDefault="00F454AF" w:rsidP="00F454AF">
      <w:pPr>
        <w:ind w:left="851"/>
        <w:rPr>
          <w:rFonts w:ascii="Calibri" w:hAnsi="Calibri"/>
        </w:rPr>
      </w:pPr>
      <w:r w:rsidRPr="002D55D6">
        <w:rPr>
          <w:rFonts w:ascii="Calibri" w:hAnsi="Calibri"/>
        </w:rPr>
        <w:t xml:space="preserve">A fixed asset is an asset with an expected useful life greater than 12 months. </w:t>
      </w:r>
    </w:p>
    <w:p w:rsidR="00F454AF" w:rsidRPr="002D55D6" w:rsidRDefault="00F454AF" w:rsidP="00F454AF">
      <w:pPr>
        <w:rPr>
          <w:rFonts w:ascii="Calibri" w:hAnsi="Calibri"/>
        </w:rPr>
      </w:pPr>
    </w:p>
    <w:p w:rsidR="00F454AF" w:rsidRPr="002D55D6" w:rsidRDefault="00F454AF" w:rsidP="00F454AF">
      <w:pPr>
        <w:ind w:left="851" w:hanging="851"/>
        <w:rPr>
          <w:rFonts w:ascii="Calibri" w:hAnsi="Calibri"/>
        </w:rPr>
      </w:pPr>
      <w:r w:rsidRPr="002D55D6">
        <w:rPr>
          <w:rFonts w:ascii="Calibri" w:hAnsi="Calibri"/>
        </w:rPr>
        <w:t>10.1.1.3</w:t>
      </w:r>
      <w:r w:rsidRPr="002D55D6">
        <w:rPr>
          <w:rFonts w:ascii="Calibri" w:hAnsi="Calibri"/>
        </w:rPr>
        <w:tab/>
        <w:t xml:space="preserve">Useful Life  </w:t>
      </w:r>
    </w:p>
    <w:p w:rsidR="00F454AF" w:rsidRPr="002D55D6" w:rsidRDefault="00F454AF" w:rsidP="00F454AF">
      <w:pPr>
        <w:rPr>
          <w:rFonts w:ascii="Calibri" w:hAnsi="Calibri"/>
        </w:rPr>
      </w:pPr>
    </w:p>
    <w:p w:rsidR="00F454AF" w:rsidRPr="002D55D6" w:rsidRDefault="00F454AF" w:rsidP="00F454AF">
      <w:pPr>
        <w:ind w:left="851"/>
        <w:rPr>
          <w:rFonts w:ascii="Calibri" w:hAnsi="Calibri"/>
        </w:rPr>
      </w:pPr>
      <w:r w:rsidRPr="002D55D6">
        <w:rPr>
          <w:rFonts w:ascii="Calibri" w:hAnsi="Calibri"/>
        </w:rPr>
        <w:t>Useful life is defined as the period over which an asset is expected to be available for use by an entity, or the number of production or similar units expected to be obtained from the asset by an entity.</w:t>
      </w:r>
    </w:p>
    <w:p w:rsidR="00F454AF" w:rsidRPr="002D55D6" w:rsidRDefault="00F454AF" w:rsidP="00F454AF">
      <w:pPr>
        <w:rPr>
          <w:rFonts w:ascii="Calibri" w:hAnsi="Calibri"/>
        </w:rPr>
      </w:pPr>
    </w:p>
    <w:p w:rsidR="00F454AF" w:rsidRPr="002D55D6" w:rsidRDefault="00F454AF" w:rsidP="00F454AF">
      <w:pPr>
        <w:ind w:left="851" w:hanging="851"/>
        <w:rPr>
          <w:rFonts w:ascii="Calibri" w:hAnsi="Calibri"/>
        </w:rPr>
      </w:pPr>
      <w:r w:rsidRPr="002D55D6">
        <w:rPr>
          <w:rFonts w:ascii="Calibri" w:hAnsi="Calibri"/>
        </w:rPr>
        <w:t>10.1.1.4</w:t>
      </w:r>
      <w:r w:rsidRPr="002D55D6">
        <w:rPr>
          <w:rFonts w:ascii="Calibri" w:hAnsi="Calibri"/>
        </w:rPr>
        <w:tab/>
        <w:t>Control</w:t>
      </w:r>
    </w:p>
    <w:p w:rsidR="00F454AF" w:rsidRPr="002D55D6" w:rsidRDefault="00F454AF" w:rsidP="00F454AF">
      <w:pPr>
        <w:rPr>
          <w:rFonts w:ascii="Calibri" w:hAnsi="Calibri"/>
        </w:rPr>
      </w:pPr>
    </w:p>
    <w:p w:rsidR="00F454AF" w:rsidRPr="002D55D6" w:rsidRDefault="00F454AF" w:rsidP="00F454AF">
      <w:pPr>
        <w:ind w:left="851"/>
        <w:rPr>
          <w:rFonts w:ascii="Calibri" w:hAnsi="Calibri"/>
        </w:rPr>
      </w:pPr>
      <w:r w:rsidRPr="002D55D6">
        <w:rPr>
          <w:rFonts w:ascii="Calibri" w:hAnsi="Calibri"/>
        </w:rPr>
        <w:t>An item is not recognised as an asset unless the entity has the capacity to control the service potential or future economic benefit of the asset, is able to deny or regulate access of others to that benefit, and has the ability to secure the future economic benefit of that asset.</w:t>
      </w:r>
    </w:p>
    <w:p w:rsidR="00F454AF" w:rsidRPr="002D55D6" w:rsidRDefault="00F454AF" w:rsidP="00F454AF">
      <w:pPr>
        <w:rPr>
          <w:rFonts w:ascii="Calibri" w:hAnsi="Calibri"/>
        </w:rPr>
      </w:pPr>
    </w:p>
    <w:p w:rsidR="00F454AF" w:rsidRPr="002D55D6" w:rsidRDefault="00F454AF" w:rsidP="00F454AF">
      <w:pPr>
        <w:ind w:left="851" w:hanging="851"/>
        <w:rPr>
          <w:rFonts w:ascii="Calibri" w:hAnsi="Calibri"/>
        </w:rPr>
      </w:pPr>
      <w:r w:rsidRPr="002D55D6">
        <w:rPr>
          <w:rFonts w:ascii="Calibri" w:hAnsi="Calibri"/>
        </w:rPr>
        <w:t>10.1.1.5</w:t>
      </w:r>
      <w:r w:rsidRPr="002D55D6">
        <w:rPr>
          <w:rFonts w:ascii="Calibri" w:hAnsi="Calibri"/>
        </w:rPr>
        <w:tab/>
        <w:t>Past transactions or events</w:t>
      </w:r>
    </w:p>
    <w:p w:rsidR="00F454AF" w:rsidRPr="002D55D6" w:rsidRDefault="00F454AF" w:rsidP="00F454AF">
      <w:pPr>
        <w:rPr>
          <w:rFonts w:ascii="Calibri" w:hAnsi="Calibri"/>
        </w:rPr>
      </w:pPr>
    </w:p>
    <w:p w:rsidR="00F454AF" w:rsidRPr="002D55D6" w:rsidRDefault="00F454AF" w:rsidP="00F454AF">
      <w:pPr>
        <w:ind w:left="851"/>
        <w:rPr>
          <w:rFonts w:ascii="Calibri" w:hAnsi="Calibri"/>
        </w:rPr>
      </w:pPr>
      <w:r w:rsidRPr="002D55D6">
        <w:rPr>
          <w:rFonts w:ascii="Calibri" w:hAnsi="Calibri"/>
        </w:rPr>
        <w:t>Assets are only recognised from the point when some event or transaction transferred control to an entity.</w:t>
      </w:r>
    </w:p>
    <w:p w:rsidR="00F454AF" w:rsidRPr="002D55D6" w:rsidRDefault="00F454AF" w:rsidP="00F454AF">
      <w:pPr>
        <w:rPr>
          <w:rFonts w:ascii="Calibri" w:hAnsi="Calibri"/>
        </w:rPr>
      </w:pPr>
    </w:p>
    <w:p w:rsidR="00F454AF" w:rsidRPr="002D55D6" w:rsidRDefault="00F454AF" w:rsidP="00F454AF">
      <w:pPr>
        <w:ind w:left="851" w:hanging="851"/>
        <w:rPr>
          <w:rFonts w:ascii="Calibri" w:hAnsi="Calibri"/>
        </w:rPr>
      </w:pPr>
      <w:r w:rsidRPr="002D55D6">
        <w:rPr>
          <w:rFonts w:ascii="Calibri" w:hAnsi="Calibri"/>
        </w:rPr>
        <w:t>10.1.1.6</w:t>
      </w:r>
      <w:r w:rsidRPr="002D55D6">
        <w:rPr>
          <w:rFonts w:ascii="Calibri" w:hAnsi="Calibri"/>
        </w:rPr>
        <w:tab/>
        <w:t>Probability of the flow of benefits</w:t>
      </w:r>
    </w:p>
    <w:p w:rsidR="00F454AF" w:rsidRPr="002D55D6" w:rsidRDefault="00F454AF" w:rsidP="00F454AF">
      <w:pPr>
        <w:rPr>
          <w:rFonts w:ascii="Calibri" w:hAnsi="Calibri"/>
        </w:rPr>
      </w:pPr>
    </w:p>
    <w:p w:rsidR="00F454AF" w:rsidRPr="002D55D6" w:rsidRDefault="00F454AF" w:rsidP="00F454AF">
      <w:pPr>
        <w:ind w:left="851"/>
        <w:rPr>
          <w:rFonts w:ascii="Calibri" w:hAnsi="Calibri"/>
        </w:rPr>
      </w:pPr>
      <w:r w:rsidRPr="002D55D6">
        <w:rPr>
          <w:rFonts w:ascii="Calibri" w:hAnsi="Calibri"/>
        </w:rPr>
        <w:t xml:space="preserve">The degree of certainty that any economic benefits associated with an item will flow to the municipality is based on the judgement. The Municipal Manager shall exercise such judgement on behalf of the municipality, in consultation with the CFO and respective Director.  </w:t>
      </w:r>
    </w:p>
    <w:p w:rsidR="00F454AF" w:rsidRPr="002D55D6" w:rsidRDefault="00F454AF" w:rsidP="00F454AF">
      <w:pPr>
        <w:rPr>
          <w:rFonts w:ascii="Calibri" w:hAnsi="Calibri"/>
        </w:rPr>
      </w:pPr>
    </w:p>
    <w:p w:rsidR="00F454AF" w:rsidRPr="002D55D6" w:rsidRDefault="00F454AF" w:rsidP="00F454AF">
      <w:pPr>
        <w:rPr>
          <w:rFonts w:ascii="Calibri" w:hAnsi="Calibri"/>
        </w:rPr>
      </w:pPr>
    </w:p>
    <w:p w:rsidR="00F454AF" w:rsidRPr="002D55D6" w:rsidRDefault="00F454AF" w:rsidP="00F454AF">
      <w:pPr>
        <w:ind w:left="851" w:hanging="851"/>
        <w:rPr>
          <w:rFonts w:ascii="Calibri" w:hAnsi="Calibri"/>
        </w:rPr>
      </w:pPr>
      <w:r w:rsidRPr="002D55D6">
        <w:rPr>
          <w:rFonts w:ascii="Calibri" w:hAnsi="Calibri"/>
        </w:rPr>
        <w:t>10.1.1.7</w:t>
      </w:r>
      <w:r w:rsidRPr="002D55D6">
        <w:rPr>
          <w:rFonts w:ascii="Calibri" w:hAnsi="Calibri"/>
        </w:rPr>
        <w:tab/>
        <w:t>Economic benefits</w:t>
      </w:r>
    </w:p>
    <w:p w:rsidR="00F454AF" w:rsidRPr="002D55D6" w:rsidRDefault="00F454AF" w:rsidP="00F454AF">
      <w:pPr>
        <w:rPr>
          <w:rFonts w:ascii="Calibri" w:hAnsi="Calibri"/>
        </w:rPr>
      </w:pPr>
    </w:p>
    <w:p w:rsidR="00F454AF" w:rsidRPr="002D55D6" w:rsidRDefault="00F454AF" w:rsidP="00F454AF">
      <w:pPr>
        <w:ind w:left="851"/>
        <w:rPr>
          <w:rFonts w:ascii="Calibri" w:hAnsi="Calibri"/>
        </w:rPr>
      </w:pPr>
      <w:r w:rsidRPr="002D55D6">
        <w:rPr>
          <w:rFonts w:ascii="Calibri" w:hAnsi="Calibri"/>
        </w:rPr>
        <w:t>Economic benefits are derived from assets that generate net cash inflows.</w:t>
      </w:r>
    </w:p>
    <w:p w:rsidR="00F454AF" w:rsidRPr="002D55D6" w:rsidRDefault="00F454AF" w:rsidP="00F454AF">
      <w:pPr>
        <w:rPr>
          <w:rFonts w:ascii="Calibri" w:hAnsi="Calibri"/>
        </w:rPr>
      </w:pPr>
    </w:p>
    <w:p w:rsidR="00F454AF" w:rsidRPr="002D55D6" w:rsidRDefault="00F454AF" w:rsidP="00F454AF">
      <w:pPr>
        <w:ind w:left="851" w:hanging="851"/>
        <w:rPr>
          <w:rFonts w:ascii="Calibri" w:hAnsi="Calibri"/>
        </w:rPr>
      </w:pPr>
      <w:r w:rsidRPr="002D55D6">
        <w:rPr>
          <w:rFonts w:ascii="Calibri" w:hAnsi="Calibri"/>
        </w:rPr>
        <w:t>10.1.1.8</w:t>
      </w:r>
      <w:r w:rsidRPr="002D55D6">
        <w:rPr>
          <w:rFonts w:ascii="Calibri" w:hAnsi="Calibri"/>
        </w:rPr>
        <w:tab/>
        <w:t>Tangible assets</w:t>
      </w:r>
    </w:p>
    <w:p w:rsidR="00F454AF" w:rsidRPr="002D55D6" w:rsidRDefault="00F454AF" w:rsidP="00F454AF">
      <w:pPr>
        <w:rPr>
          <w:rFonts w:ascii="Calibri" w:hAnsi="Calibri"/>
        </w:rPr>
      </w:pPr>
    </w:p>
    <w:p w:rsidR="00F454AF" w:rsidRPr="002D55D6" w:rsidRDefault="00F454AF" w:rsidP="00F454AF">
      <w:pPr>
        <w:ind w:left="851"/>
        <w:rPr>
          <w:rFonts w:ascii="Calibri" w:hAnsi="Calibri"/>
        </w:rPr>
      </w:pPr>
      <w:r w:rsidRPr="002D55D6">
        <w:rPr>
          <w:rFonts w:ascii="Calibri" w:hAnsi="Calibri"/>
        </w:rPr>
        <w:t xml:space="preserve">Tangible assets can be either movable or immovable. Moveable assets are assets that can be moved (such as machinery, equipment, vehicles and furniture). Immoveable assets are fixed structures such as buildings and roads. Plant that is built-in to the fixed structures and is an essential part of the functional performance of the primary asset is considered an immoveable asset (though it may be temporarily removed for repair). </w:t>
      </w:r>
    </w:p>
    <w:p w:rsidR="00F454AF" w:rsidRPr="002D55D6" w:rsidRDefault="00F454AF" w:rsidP="00F454AF">
      <w:pPr>
        <w:rPr>
          <w:rFonts w:ascii="Calibri" w:hAnsi="Calibri"/>
        </w:rPr>
      </w:pPr>
    </w:p>
    <w:p w:rsidR="00F454AF" w:rsidRPr="002D55D6" w:rsidRDefault="00F454AF" w:rsidP="00F454AF">
      <w:pPr>
        <w:ind w:left="851" w:hanging="851"/>
        <w:rPr>
          <w:rFonts w:ascii="Calibri" w:hAnsi="Calibri"/>
        </w:rPr>
      </w:pPr>
      <w:r w:rsidRPr="002D55D6">
        <w:rPr>
          <w:rFonts w:ascii="Calibri" w:hAnsi="Calibri"/>
        </w:rPr>
        <w:t>10.1.1.9</w:t>
      </w:r>
      <w:r w:rsidRPr="002D55D6">
        <w:rPr>
          <w:rFonts w:ascii="Calibri" w:hAnsi="Calibri"/>
        </w:rPr>
        <w:tab/>
        <w:t>Intangible assets</w:t>
      </w:r>
    </w:p>
    <w:p w:rsidR="00F454AF" w:rsidRPr="002D55D6" w:rsidRDefault="00F454AF" w:rsidP="00F454AF">
      <w:pPr>
        <w:rPr>
          <w:rFonts w:ascii="Calibri" w:hAnsi="Calibri"/>
        </w:rPr>
      </w:pPr>
    </w:p>
    <w:p w:rsidR="00F454AF" w:rsidRPr="002D55D6" w:rsidRDefault="00F454AF" w:rsidP="00F454AF">
      <w:pPr>
        <w:ind w:left="851"/>
        <w:rPr>
          <w:rFonts w:ascii="Calibri" w:hAnsi="Calibri"/>
        </w:rPr>
      </w:pPr>
      <w:r w:rsidRPr="002D55D6">
        <w:rPr>
          <w:rFonts w:ascii="Calibri" w:hAnsi="Calibri"/>
        </w:rPr>
        <w:t xml:space="preserve">Intangible assets are defined as identifiable non-monetary assets without physical substance. Examples are licenses/rights, (such as water licenses), servitudes, and software. The assets must either be separable (able to be sold, transferred, or rented) or arise from contractual rights.  </w:t>
      </w:r>
    </w:p>
    <w:p w:rsidR="00F454AF" w:rsidRPr="002D55D6" w:rsidRDefault="00F454AF" w:rsidP="00F454AF">
      <w:pPr>
        <w:ind w:left="851"/>
        <w:rPr>
          <w:rFonts w:ascii="Calibri" w:hAnsi="Calibri"/>
        </w:rPr>
      </w:pPr>
    </w:p>
    <w:p w:rsidR="00F454AF" w:rsidRPr="002D55D6" w:rsidRDefault="00F454AF" w:rsidP="00F454AF">
      <w:pPr>
        <w:ind w:left="851"/>
        <w:rPr>
          <w:rFonts w:ascii="Calibri" w:hAnsi="Calibri"/>
        </w:rPr>
      </w:pPr>
    </w:p>
    <w:p w:rsidR="00F454AF" w:rsidRPr="002D55D6" w:rsidRDefault="00F454AF" w:rsidP="00F454AF">
      <w:pPr>
        <w:ind w:left="851"/>
        <w:rPr>
          <w:rFonts w:ascii="Calibri" w:hAnsi="Calibri"/>
        </w:rPr>
      </w:pPr>
    </w:p>
    <w:p w:rsidR="00F454AF" w:rsidRPr="002D55D6" w:rsidRDefault="00F454AF" w:rsidP="00F454AF">
      <w:pPr>
        <w:pStyle w:val="Heading6"/>
        <w:ind w:left="851" w:hanging="851"/>
        <w:rPr>
          <w:rFonts w:ascii="Calibri" w:hAnsi="Calibri"/>
          <w:i/>
          <w:iCs/>
        </w:rPr>
      </w:pPr>
      <w:r w:rsidRPr="002D55D6">
        <w:rPr>
          <w:rFonts w:ascii="Calibri" w:hAnsi="Calibri"/>
          <w:i/>
          <w:iCs/>
        </w:rPr>
        <w:t>10.1.1.10</w:t>
      </w:r>
      <w:r w:rsidRPr="002D55D6">
        <w:rPr>
          <w:rFonts w:ascii="Calibri" w:hAnsi="Calibri"/>
          <w:i/>
          <w:iCs/>
        </w:rPr>
        <w:tab/>
        <w:t xml:space="preserve"> Leased assets</w:t>
      </w:r>
    </w:p>
    <w:p w:rsidR="00F454AF" w:rsidRPr="002D55D6" w:rsidRDefault="00F454AF" w:rsidP="00F454AF">
      <w:pPr>
        <w:ind w:left="851"/>
        <w:rPr>
          <w:rFonts w:ascii="Calibri" w:hAnsi="Calibri"/>
        </w:rPr>
      </w:pPr>
    </w:p>
    <w:p w:rsidR="00F454AF" w:rsidRPr="002D55D6" w:rsidRDefault="00F454AF" w:rsidP="00F454AF">
      <w:pPr>
        <w:ind w:left="851"/>
        <w:rPr>
          <w:rFonts w:ascii="Calibri" w:hAnsi="Calibri"/>
        </w:rPr>
      </w:pPr>
      <w:r w:rsidRPr="002D55D6">
        <w:rPr>
          <w:rFonts w:ascii="Calibri" w:hAnsi="Calibri"/>
        </w:rPr>
        <w:t>A lease is an agreement whereby the lessor conveys to the lessee, in return for a payment or series of payments, the right to use an asset for an agreed period of time. Leases are categorised into finance and operating leases. A finance lease is a lease that transfers substantially all the risks and rewards incident to ownership of an asset, even though the title may or may not eventually be transferred (substance over form). Where the risks and rewards of ownership of an asset are substantially transferred, the asset in respect of that finance lease is recognised as a fixed asset. Where there is no substantial transfer of risks and rewards of ownership, the lease is considered an operating lease and payments are expensed in the income statement on a systematic basis. (straight line basis over the lease term)</w:t>
      </w:r>
    </w:p>
    <w:p w:rsidR="00F454AF" w:rsidRPr="002D55D6" w:rsidRDefault="00F454AF" w:rsidP="00F454AF">
      <w:pPr>
        <w:pStyle w:val="Heading6"/>
        <w:ind w:left="851" w:hanging="851"/>
        <w:rPr>
          <w:rFonts w:ascii="Calibri" w:hAnsi="Calibri"/>
          <w:b w:val="0"/>
          <w:i/>
        </w:rPr>
      </w:pPr>
      <w:r w:rsidRPr="002D55D6">
        <w:rPr>
          <w:rFonts w:ascii="Calibri" w:hAnsi="Calibri"/>
          <w:i/>
          <w:iCs/>
        </w:rPr>
        <w:t>10.1.1.11</w:t>
      </w:r>
      <w:r w:rsidRPr="002D55D6">
        <w:rPr>
          <w:rFonts w:ascii="Calibri" w:hAnsi="Calibri"/>
          <w:i/>
          <w:iCs/>
        </w:rPr>
        <w:tab/>
        <w:t xml:space="preserve"> Asset custodian</w:t>
      </w:r>
      <w:r w:rsidRPr="002D55D6">
        <w:rPr>
          <w:rFonts w:ascii="Calibri" w:hAnsi="Calibri"/>
          <w:b w:val="0"/>
          <w:i/>
        </w:rPr>
        <w:t xml:space="preserve"> </w:t>
      </w:r>
    </w:p>
    <w:p w:rsidR="00F454AF" w:rsidRPr="002D55D6" w:rsidRDefault="00F454AF" w:rsidP="00F454AF">
      <w:pPr>
        <w:ind w:left="851"/>
        <w:rPr>
          <w:rFonts w:ascii="Calibri" w:hAnsi="Calibri"/>
          <w:strike/>
        </w:rPr>
      </w:pPr>
      <w:r w:rsidRPr="002D55D6">
        <w:rPr>
          <w:rFonts w:ascii="Calibri" w:hAnsi="Calibri"/>
        </w:rPr>
        <w:t>The department that controls an asset, as well as the individual that is responsible for the operations associated with such asset in the department, is identified by the respective Director and will be responsible for the asset.</w:t>
      </w:r>
    </w:p>
    <w:p w:rsidR="00F454AF" w:rsidRPr="002D55D6" w:rsidRDefault="00F454AF" w:rsidP="00F454AF">
      <w:pPr>
        <w:pStyle w:val="Heading6"/>
        <w:ind w:left="851" w:hanging="851"/>
        <w:rPr>
          <w:rFonts w:ascii="Calibri" w:hAnsi="Calibri"/>
          <w:i/>
          <w:iCs/>
        </w:rPr>
      </w:pPr>
      <w:r w:rsidRPr="002D55D6">
        <w:rPr>
          <w:rFonts w:ascii="Calibri" w:hAnsi="Calibri"/>
          <w:i/>
          <w:iCs/>
        </w:rPr>
        <w:t>10.1.1.12</w:t>
      </w:r>
      <w:r w:rsidRPr="002D55D6">
        <w:rPr>
          <w:rFonts w:ascii="Calibri" w:hAnsi="Calibri"/>
          <w:i/>
          <w:iCs/>
        </w:rPr>
        <w:tab/>
        <w:t xml:space="preserve"> Reliable measurement</w:t>
      </w:r>
    </w:p>
    <w:p w:rsidR="00F454AF" w:rsidRPr="002D55D6" w:rsidRDefault="00F454AF" w:rsidP="00F454AF">
      <w:pPr>
        <w:rPr>
          <w:rFonts w:ascii="Calibri" w:hAnsi="Calibri"/>
        </w:rPr>
      </w:pPr>
    </w:p>
    <w:p w:rsidR="00F454AF" w:rsidRPr="002D55D6" w:rsidRDefault="00F454AF" w:rsidP="00F454AF">
      <w:pPr>
        <w:ind w:left="851"/>
        <w:rPr>
          <w:rFonts w:ascii="Calibri" w:hAnsi="Calibri"/>
        </w:rPr>
      </w:pPr>
      <w:r w:rsidRPr="002D55D6">
        <w:rPr>
          <w:rFonts w:ascii="Calibri" w:hAnsi="Calibri"/>
        </w:rPr>
        <w:t>Items are recognised that possess a cost or fair value that can be reliably measured in terms of this policy.</w:t>
      </w:r>
    </w:p>
    <w:p w:rsidR="00F454AF" w:rsidRPr="002D55D6" w:rsidRDefault="00F454AF" w:rsidP="00F454AF">
      <w:pPr>
        <w:ind w:left="851"/>
        <w:rPr>
          <w:rFonts w:ascii="Calibri" w:hAnsi="Calibri"/>
        </w:rPr>
      </w:pPr>
    </w:p>
    <w:p w:rsidR="00F454AF" w:rsidRPr="002D55D6" w:rsidRDefault="00F454AF" w:rsidP="00F454AF">
      <w:pPr>
        <w:pStyle w:val="Heading5"/>
        <w:ind w:left="851" w:hanging="851"/>
        <w:rPr>
          <w:rFonts w:ascii="Calibri" w:hAnsi="Calibri"/>
          <w:i w:val="0"/>
        </w:rPr>
      </w:pPr>
      <w:r w:rsidRPr="002D55D6">
        <w:rPr>
          <w:rFonts w:ascii="Calibri" w:hAnsi="Calibri"/>
          <w:i w:val="0"/>
        </w:rPr>
        <w:t>10.1.2</w:t>
      </w:r>
      <w:r w:rsidRPr="002D55D6">
        <w:rPr>
          <w:rFonts w:ascii="Calibri" w:hAnsi="Calibri"/>
          <w:i w:val="0"/>
        </w:rPr>
        <w:tab/>
        <w:t>Policy</w:t>
      </w:r>
    </w:p>
    <w:p w:rsidR="00F454AF" w:rsidRPr="002D55D6" w:rsidRDefault="00F454AF" w:rsidP="00F454AF">
      <w:pPr>
        <w:ind w:left="851"/>
        <w:rPr>
          <w:rFonts w:ascii="Calibri" w:hAnsi="Calibri"/>
          <w:b/>
        </w:rPr>
      </w:pPr>
      <w:r w:rsidRPr="002D55D6">
        <w:rPr>
          <w:rFonts w:ascii="Calibri" w:hAnsi="Calibri"/>
        </w:rPr>
        <w:t xml:space="preserve">The Municipality shall recognise all fixed assets existing at the time of adoption of this policy, and the development of new, upgraded and renewed fixed assets on an </w:t>
      </w:r>
      <w:r w:rsidRPr="002D55D6">
        <w:rPr>
          <w:rFonts w:ascii="Calibri" w:hAnsi="Calibri"/>
        </w:rPr>
        <w:lastRenderedPageBreak/>
        <w:t xml:space="preserve">ongoing basis. Such assets shall be capitalised in compliance with prevailing accounting standards. </w:t>
      </w:r>
    </w:p>
    <w:p w:rsidR="00F454AF" w:rsidRPr="002D55D6" w:rsidRDefault="00F454AF" w:rsidP="00F454AF">
      <w:pPr>
        <w:pStyle w:val="Heading5"/>
        <w:keepNext/>
        <w:numPr>
          <w:ilvl w:val="2"/>
          <w:numId w:val="30"/>
        </w:numPr>
        <w:spacing w:after="240" w:line="264" w:lineRule="auto"/>
        <w:ind w:left="851" w:hanging="851"/>
        <w:jc w:val="both"/>
        <w:rPr>
          <w:rFonts w:ascii="Calibri" w:hAnsi="Calibri"/>
          <w:i w:val="0"/>
        </w:rPr>
      </w:pPr>
      <w:r w:rsidRPr="002D55D6">
        <w:rPr>
          <w:rFonts w:ascii="Calibri" w:hAnsi="Calibri"/>
          <w:i w:val="0"/>
        </w:rPr>
        <w:t xml:space="preserve">  Responsibilities</w:t>
      </w:r>
    </w:p>
    <w:p w:rsidR="00F454AF" w:rsidRPr="002D55D6" w:rsidRDefault="00F454AF" w:rsidP="00F454AF">
      <w:pPr>
        <w:pStyle w:val="ListBullet"/>
        <w:numPr>
          <w:ilvl w:val="3"/>
          <w:numId w:val="30"/>
        </w:numPr>
        <w:spacing w:line="264" w:lineRule="auto"/>
        <w:ind w:left="851" w:hanging="851"/>
        <w:contextualSpacing w:val="0"/>
        <w:jc w:val="both"/>
        <w:rPr>
          <w:rFonts w:ascii="Calibri" w:hAnsi="Calibri"/>
        </w:rPr>
      </w:pPr>
      <w:r w:rsidRPr="002D55D6">
        <w:rPr>
          <w:rFonts w:ascii="Calibri" w:hAnsi="Calibri"/>
        </w:rPr>
        <w:t xml:space="preserve">  The Chief Financial Officer, in consultation with the Municipal Manager and Directors, shall determine effective procedures for the recognition of existing and new fixed assets.</w:t>
      </w:r>
    </w:p>
    <w:p w:rsidR="00F454AF" w:rsidRPr="002D55D6" w:rsidRDefault="00F454AF" w:rsidP="00F454AF">
      <w:pPr>
        <w:pStyle w:val="ListBullet"/>
        <w:numPr>
          <w:ilvl w:val="0"/>
          <w:numId w:val="0"/>
        </w:numPr>
        <w:ind w:left="851"/>
        <w:rPr>
          <w:rFonts w:ascii="Calibri" w:hAnsi="Calibri"/>
        </w:rPr>
      </w:pPr>
    </w:p>
    <w:p w:rsidR="00F454AF" w:rsidRPr="002D55D6" w:rsidRDefault="00F454AF" w:rsidP="00F454AF">
      <w:pPr>
        <w:pStyle w:val="ListBullet"/>
        <w:numPr>
          <w:ilvl w:val="3"/>
          <w:numId w:val="30"/>
        </w:numPr>
        <w:spacing w:line="264" w:lineRule="auto"/>
        <w:ind w:left="851" w:hanging="851"/>
        <w:contextualSpacing w:val="0"/>
        <w:jc w:val="both"/>
        <w:rPr>
          <w:rFonts w:ascii="Calibri" w:hAnsi="Calibri"/>
        </w:rPr>
      </w:pPr>
      <w:r w:rsidRPr="002D55D6">
        <w:rPr>
          <w:rFonts w:ascii="Calibri" w:hAnsi="Calibri"/>
        </w:rPr>
        <w:t xml:space="preserve">  Every Director shall ensure that all fixed assets under their control are correctly recognised as fixed assets.</w:t>
      </w:r>
    </w:p>
    <w:p w:rsidR="00F454AF" w:rsidRPr="002D55D6" w:rsidRDefault="00F454AF" w:rsidP="00F454AF">
      <w:pPr>
        <w:pStyle w:val="ListParagraph"/>
        <w:rPr>
          <w:rFonts w:ascii="Calibri" w:hAnsi="Calibri"/>
        </w:rPr>
      </w:pPr>
    </w:p>
    <w:p w:rsidR="00F454AF" w:rsidRPr="002D55D6" w:rsidRDefault="00F454AF" w:rsidP="00F454AF">
      <w:pPr>
        <w:pStyle w:val="ListBullet"/>
        <w:numPr>
          <w:ilvl w:val="3"/>
          <w:numId w:val="30"/>
        </w:numPr>
        <w:spacing w:line="264" w:lineRule="auto"/>
        <w:ind w:left="851" w:hanging="851"/>
        <w:contextualSpacing w:val="0"/>
        <w:jc w:val="both"/>
        <w:rPr>
          <w:rFonts w:ascii="Calibri" w:hAnsi="Calibri"/>
        </w:rPr>
      </w:pPr>
      <w:r w:rsidRPr="002D55D6">
        <w:rPr>
          <w:rFonts w:ascii="Calibri" w:hAnsi="Calibri"/>
        </w:rPr>
        <w:t xml:space="preserve">  Every Director shall keep and update a list of items that have a useful life of greater than one year. This list will be supplied by the Asset Management Committee;</w:t>
      </w:r>
    </w:p>
    <w:p w:rsidR="00F454AF" w:rsidRPr="002D55D6" w:rsidRDefault="00F454AF" w:rsidP="00F454AF">
      <w:pPr>
        <w:pStyle w:val="ListParagraph"/>
        <w:rPr>
          <w:rFonts w:ascii="Calibri" w:hAnsi="Calibri"/>
        </w:rPr>
      </w:pPr>
    </w:p>
    <w:p w:rsidR="00F454AF" w:rsidRPr="002D55D6" w:rsidRDefault="00F454AF" w:rsidP="00F454AF">
      <w:pPr>
        <w:pStyle w:val="ListBullet"/>
        <w:numPr>
          <w:ilvl w:val="3"/>
          <w:numId w:val="30"/>
        </w:numPr>
        <w:spacing w:line="264" w:lineRule="auto"/>
        <w:ind w:left="851" w:hanging="851"/>
        <w:contextualSpacing w:val="0"/>
        <w:jc w:val="both"/>
        <w:rPr>
          <w:rFonts w:ascii="Calibri" w:hAnsi="Calibri"/>
        </w:rPr>
      </w:pPr>
      <w:r w:rsidRPr="002D55D6">
        <w:rPr>
          <w:rFonts w:ascii="Calibri" w:hAnsi="Calibri"/>
        </w:rPr>
        <w:t xml:space="preserve">  The Municipal Manager shall make recommendations to the Council as to the threshold monetary value for fixed assets for which accelerated depreciation shall apply.</w:t>
      </w:r>
    </w:p>
    <w:p w:rsidR="00F454AF" w:rsidRPr="002D55D6" w:rsidRDefault="00F454AF" w:rsidP="00F454AF">
      <w:pPr>
        <w:pStyle w:val="ListParagraph"/>
        <w:rPr>
          <w:rFonts w:ascii="Calibri" w:hAnsi="Calibri"/>
        </w:rPr>
      </w:pPr>
    </w:p>
    <w:p w:rsidR="00F454AF" w:rsidRPr="002D55D6" w:rsidRDefault="00F454AF" w:rsidP="00F454AF">
      <w:pPr>
        <w:pStyle w:val="ListBullet"/>
        <w:numPr>
          <w:ilvl w:val="3"/>
          <w:numId w:val="30"/>
        </w:numPr>
        <w:spacing w:line="264" w:lineRule="auto"/>
        <w:ind w:left="851" w:hanging="851"/>
        <w:contextualSpacing w:val="0"/>
        <w:jc w:val="both"/>
        <w:rPr>
          <w:rFonts w:ascii="Calibri" w:hAnsi="Calibri"/>
        </w:rPr>
      </w:pPr>
      <w:r w:rsidRPr="002D55D6">
        <w:rPr>
          <w:rFonts w:ascii="Calibri" w:hAnsi="Calibri"/>
        </w:rPr>
        <w:t xml:space="preserve">  The CFO shall keep a lease register with the following minimum information: name of the lessor, description of the asset, fair value of the asset at inception of the lease, lease commencement date, lease termination date, economic useful life of the asset, lease payments, and any restrictions in the lease agreement.</w:t>
      </w:r>
    </w:p>
    <w:p w:rsidR="00F454AF" w:rsidRPr="002D55D6" w:rsidRDefault="00F454AF" w:rsidP="00F454AF">
      <w:pPr>
        <w:pStyle w:val="ListParagraph"/>
        <w:ind w:left="851" w:hanging="851"/>
        <w:rPr>
          <w:rFonts w:ascii="Calibri" w:hAnsi="Calibri"/>
        </w:rPr>
      </w:pPr>
    </w:p>
    <w:p w:rsidR="00F454AF" w:rsidRPr="002D55D6" w:rsidRDefault="00F454AF" w:rsidP="00F454AF">
      <w:pPr>
        <w:pStyle w:val="ListBullet"/>
        <w:numPr>
          <w:ilvl w:val="3"/>
          <w:numId w:val="30"/>
        </w:numPr>
        <w:spacing w:line="264" w:lineRule="auto"/>
        <w:ind w:left="851" w:hanging="851"/>
        <w:contextualSpacing w:val="0"/>
        <w:jc w:val="both"/>
        <w:rPr>
          <w:rFonts w:ascii="Calibri" w:hAnsi="Calibri"/>
        </w:rPr>
      </w:pPr>
      <w:r w:rsidRPr="002D55D6">
        <w:rPr>
          <w:rFonts w:ascii="Calibri" w:hAnsi="Calibri"/>
        </w:rPr>
        <w:t xml:space="preserve">  The Director or Delegated Official: Human Resources (HR) and Chief Admin Officer: Auxiliary Services should ensure that all employees complete an Asset Acceptance Form (signed by employee, Director or delegated official: HR and Chief Admin Officer: Auxiliary Services) to accept responsibility of Municipal assets under their control.</w:t>
      </w:r>
    </w:p>
    <w:p w:rsidR="00F454AF" w:rsidRPr="002D55D6" w:rsidRDefault="00F454AF" w:rsidP="00F454AF">
      <w:pPr>
        <w:pStyle w:val="ListParagraph"/>
        <w:rPr>
          <w:rFonts w:ascii="Calibri" w:hAnsi="Calibri"/>
        </w:rPr>
      </w:pPr>
    </w:p>
    <w:p w:rsidR="00F454AF" w:rsidRPr="002D55D6" w:rsidRDefault="00F454AF" w:rsidP="00F454AF">
      <w:pPr>
        <w:pStyle w:val="ListBullet"/>
        <w:numPr>
          <w:ilvl w:val="3"/>
          <w:numId w:val="30"/>
        </w:numPr>
        <w:spacing w:line="264" w:lineRule="auto"/>
        <w:ind w:left="851" w:hanging="851"/>
        <w:contextualSpacing w:val="0"/>
        <w:jc w:val="both"/>
        <w:rPr>
          <w:rFonts w:ascii="Calibri" w:hAnsi="Calibri"/>
        </w:rPr>
      </w:pPr>
      <w:r w:rsidRPr="002D55D6">
        <w:rPr>
          <w:rFonts w:ascii="Calibri" w:hAnsi="Calibri"/>
        </w:rPr>
        <w:t xml:space="preserve">  The Director or Delegated Official: HR and Chief Admin Officer: Auxiliary Services should ensure that all employees complete an exit form (signed by employee, Director or delegated official: HR and Chief Admin Officer: Auxiliary Services) when employment contract is terminated and ensure that all municipal assets are returned before they leave.</w:t>
      </w:r>
    </w:p>
    <w:p w:rsidR="00F454AF" w:rsidRPr="002D55D6" w:rsidRDefault="00F454AF" w:rsidP="00F454AF">
      <w:pPr>
        <w:pStyle w:val="ListBullet"/>
        <w:numPr>
          <w:ilvl w:val="0"/>
          <w:numId w:val="0"/>
        </w:numPr>
        <w:rPr>
          <w:rFonts w:ascii="Calibri" w:hAnsi="Calibri"/>
          <w:b/>
        </w:rPr>
      </w:pPr>
    </w:p>
    <w:p w:rsidR="00F454AF" w:rsidRPr="002D55D6" w:rsidRDefault="00F454AF" w:rsidP="00F454AF">
      <w:pPr>
        <w:pStyle w:val="ListBullet"/>
        <w:numPr>
          <w:ilvl w:val="0"/>
          <w:numId w:val="0"/>
        </w:numPr>
        <w:ind w:left="851" w:hanging="851"/>
        <w:rPr>
          <w:rFonts w:ascii="Calibri" w:hAnsi="Calibri"/>
        </w:rPr>
      </w:pPr>
      <w:r w:rsidRPr="002D55D6">
        <w:rPr>
          <w:rFonts w:ascii="Calibri" w:hAnsi="Calibri"/>
        </w:rPr>
        <w:t>10.1.3.8</w:t>
      </w:r>
      <w:r w:rsidRPr="002D55D6">
        <w:rPr>
          <w:rFonts w:ascii="Calibri" w:hAnsi="Calibri"/>
        </w:rPr>
        <w:tab/>
        <w:t xml:space="preserve">The Director or Delegated Official: HR and Chief Admin Officer: Auxiliary Services should ensure that if the employee lost or damage an asset, the amount (equivalent to carrying amount of the lost or damaged asset at date the asset was lost or damaged) is recovered from employee’s salary. </w:t>
      </w:r>
    </w:p>
    <w:p w:rsidR="00F454AF" w:rsidRPr="002D55D6" w:rsidRDefault="00F454AF" w:rsidP="00F454AF">
      <w:pPr>
        <w:pStyle w:val="ListBullet"/>
        <w:numPr>
          <w:ilvl w:val="0"/>
          <w:numId w:val="0"/>
        </w:numPr>
        <w:rPr>
          <w:rFonts w:ascii="Calibri" w:hAnsi="Calibri"/>
        </w:rPr>
      </w:pPr>
    </w:p>
    <w:p w:rsidR="00F454AF" w:rsidRPr="002D55D6" w:rsidRDefault="00F454AF" w:rsidP="00F454AF">
      <w:pPr>
        <w:pStyle w:val="ListBullet"/>
        <w:numPr>
          <w:ilvl w:val="0"/>
          <w:numId w:val="0"/>
        </w:numPr>
        <w:ind w:left="851" w:hanging="851"/>
        <w:rPr>
          <w:rFonts w:ascii="Calibri" w:hAnsi="Calibri"/>
        </w:rPr>
      </w:pPr>
      <w:r w:rsidRPr="002D55D6">
        <w:rPr>
          <w:rFonts w:ascii="Calibri" w:hAnsi="Calibri"/>
        </w:rPr>
        <w:t xml:space="preserve"> 10.1.3.9</w:t>
      </w:r>
      <w:r w:rsidRPr="002D55D6">
        <w:rPr>
          <w:rFonts w:ascii="Calibri" w:hAnsi="Calibri"/>
        </w:rPr>
        <w:tab/>
        <w:t>In the instance of failure to recover the value of the lost or damaged asset form the official, the amount (equivalent to carrying amount of the lost asset, at date the asset was lost) should be recovered from Director or Delegated Official: HR and Chief Admin Officer: Auxiliary Services.</w:t>
      </w:r>
    </w:p>
    <w:p w:rsidR="00F454AF" w:rsidRPr="002D55D6" w:rsidRDefault="00F454AF" w:rsidP="00F454AF">
      <w:pPr>
        <w:pStyle w:val="ListBullet"/>
        <w:numPr>
          <w:ilvl w:val="0"/>
          <w:numId w:val="0"/>
        </w:numPr>
        <w:rPr>
          <w:rFonts w:ascii="Calibri" w:hAnsi="Calibri"/>
          <w:b/>
        </w:rPr>
      </w:pPr>
    </w:p>
    <w:p w:rsidR="00F454AF" w:rsidRPr="002D55D6" w:rsidRDefault="00F454AF" w:rsidP="00F454AF">
      <w:pPr>
        <w:ind w:left="851" w:hanging="851"/>
        <w:rPr>
          <w:rFonts w:ascii="Calibri" w:hAnsi="Calibri"/>
          <w:b/>
        </w:rPr>
      </w:pPr>
      <w:r w:rsidRPr="002D55D6">
        <w:rPr>
          <w:rFonts w:ascii="Calibri" w:hAnsi="Calibri"/>
          <w:b/>
        </w:rPr>
        <w:t>10.2</w:t>
      </w:r>
      <w:r w:rsidRPr="002D55D6">
        <w:rPr>
          <w:rFonts w:ascii="Calibri" w:hAnsi="Calibri"/>
          <w:b/>
        </w:rPr>
        <w:tab/>
        <w:t>Classification of Fixed Assets</w:t>
      </w:r>
    </w:p>
    <w:p w:rsidR="00F454AF" w:rsidRPr="002D55D6" w:rsidRDefault="00F454AF" w:rsidP="00F454AF">
      <w:pPr>
        <w:pStyle w:val="Heading5"/>
        <w:ind w:left="851" w:hanging="851"/>
        <w:rPr>
          <w:rFonts w:ascii="Calibri" w:hAnsi="Calibri"/>
          <w:i w:val="0"/>
        </w:rPr>
      </w:pPr>
      <w:r w:rsidRPr="002D55D6">
        <w:rPr>
          <w:rFonts w:ascii="Calibri" w:hAnsi="Calibri"/>
          <w:i w:val="0"/>
        </w:rPr>
        <w:t>10.2.1</w:t>
      </w:r>
      <w:r w:rsidRPr="002D55D6">
        <w:rPr>
          <w:rFonts w:ascii="Calibri" w:hAnsi="Calibri"/>
          <w:i w:val="0"/>
        </w:rPr>
        <w:tab/>
        <w:t>Definitions and rules</w:t>
      </w:r>
    </w:p>
    <w:p w:rsidR="00F454AF" w:rsidRPr="002D55D6" w:rsidRDefault="00F454AF" w:rsidP="00F454AF">
      <w:pPr>
        <w:ind w:left="851" w:hanging="851"/>
        <w:rPr>
          <w:rFonts w:ascii="Calibri" w:hAnsi="Calibri"/>
        </w:rPr>
      </w:pPr>
      <w:r w:rsidRPr="002D55D6">
        <w:rPr>
          <w:rFonts w:ascii="Calibri" w:hAnsi="Calibri"/>
        </w:rPr>
        <w:t>10.2.1.1</w:t>
      </w:r>
      <w:r w:rsidRPr="002D55D6">
        <w:rPr>
          <w:rFonts w:ascii="Calibri" w:hAnsi="Calibri"/>
        </w:rPr>
        <w:tab/>
        <w:t>Fixed asset categories</w:t>
      </w:r>
    </w:p>
    <w:p w:rsidR="00F454AF" w:rsidRPr="002D55D6" w:rsidRDefault="00F454AF" w:rsidP="00F454AF">
      <w:pPr>
        <w:ind w:left="851"/>
        <w:rPr>
          <w:rFonts w:ascii="Calibri" w:hAnsi="Calibri"/>
        </w:rPr>
      </w:pPr>
    </w:p>
    <w:p w:rsidR="00F454AF" w:rsidRPr="002D55D6" w:rsidRDefault="00F454AF" w:rsidP="00F454AF">
      <w:pPr>
        <w:ind w:left="851"/>
        <w:rPr>
          <w:rFonts w:ascii="Calibri" w:hAnsi="Calibri"/>
        </w:rPr>
      </w:pPr>
      <w:r w:rsidRPr="002D55D6">
        <w:rPr>
          <w:rFonts w:ascii="Calibri" w:hAnsi="Calibri"/>
        </w:rPr>
        <w:t xml:space="preserve">Fixed assets are grouped for accounting purposes, as follows: </w:t>
      </w:r>
    </w:p>
    <w:p w:rsidR="00F454AF" w:rsidRPr="002D55D6" w:rsidRDefault="00F454AF" w:rsidP="00F454AF">
      <w:pPr>
        <w:rPr>
          <w:rFonts w:ascii="Calibri" w:hAnsi="Calibri"/>
        </w:rPr>
      </w:pPr>
      <w:r w:rsidRPr="002D55D6">
        <w:rPr>
          <w:rFonts w:ascii="Calibri" w:hAnsi="Calibri"/>
        </w:rPr>
        <w:t xml:space="preserve"> </w:t>
      </w:r>
    </w:p>
    <w:p w:rsidR="00F454AF" w:rsidRPr="002D55D6" w:rsidRDefault="00F454AF" w:rsidP="00F454AF">
      <w:pPr>
        <w:numPr>
          <w:ilvl w:val="0"/>
          <w:numId w:val="31"/>
        </w:numPr>
        <w:tabs>
          <w:tab w:val="clear" w:pos="340"/>
        </w:tabs>
        <w:spacing w:line="264" w:lineRule="auto"/>
        <w:ind w:left="1418" w:hanging="567"/>
        <w:jc w:val="both"/>
        <w:rPr>
          <w:rFonts w:ascii="Calibri" w:hAnsi="Calibri"/>
        </w:rPr>
      </w:pPr>
      <w:r w:rsidRPr="002D55D6">
        <w:rPr>
          <w:rFonts w:ascii="Calibri" w:hAnsi="Calibri"/>
        </w:rPr>
        <w:t>Property, plant and equipment (which is broken down into groups of assets of a similar nature or function in the municipality’s operations, that is shown as a single item for the purposes of disclosure in the financial statements);</w:t>
      </w:r>
    </w:p>
    <w:p w:rsidR="00F454AF" w:rsidRPr="002D55D6" w:rsidRDefault="00F454AF" w:rsidP="00F454AF">
      <w:pPr>
        <w:ind w:left="1418"/>
        <w:rPr>
          <w:rFonts w:ascii="Calibri" w:hAnsi="Calibri"/>
        </w:rPr>
      </w:pPr>
    </w:p>
    <w:p w:rsidR="00F454AF" w:rsidRPr="002D55D6" w:rsidRDefault="00F454AF" w:rsidP="00F454AF">
      <w:pPr>
        <w:numPr>
          <w:ilvl w:val="0"/>
          <w:numId w:val="31"/>
        </w:numPr>
        <w:tabs>
          <w:tab w:val="clear" w:pos="340"/>
        </w:tabs>
        <w:spacing w:line="264" w:lineRule="auto"/>
        <w:ind w:left="1418" w:hanging="567"/>
        <w:jc w:val="both"/>
        <w:rPr>
          <w:rFonts w:ascii="Calibri" w:hAnsi="Calibri"/>
        </w:rPr>
      </w:pPr>
      <w:r w:rsidRPr="002D55D6">
        <w:rPr>
          <w:rFonts w:ascii="Calibri" w:hAnsi="Calibri"/>
        </w:rPr>
        <w:t xml:space="preserve">Intangible assets; </w:t>
      </w:r>
    </w:p>
    <w:p w:rsidR="00F454AF" w:rsidRPr="002D55D6" w:rsidRDefault="00F454AF" w:rsidP="00F454AF">
      <w:pPr>
        <w:pStyle w:val="ListParagraph"/>
        <w:rPr>
          <w:rFonts w:ascii="Calibri" w:hAnsi="Calibri"/>
        </w:rPr>
      </w:pPr>
    </w:p>
    <w:p w:rsidR="00F454AF" w:rsidRPr="002D55D6" w:rsidRDefault="00F454AF" w:rsidP="00F454AF">
      <w:pPr>
        <w:numPr>
          <w:ilvl w:val="0"/>
          <w:numId w:val="31"/>
        </w:numPr>
        <w:tabs>
          <w:tab w:val="clear" w:pos="340"/>
        </w:tabs>
        <w:spacing w:line="264" w:lineRule="auto"/>
        <w:ind w:left="1418" w:hanging="567"/>
        <w:jc w:val="both"/>
        <w:rPr>
          <w:rFonts w:ascii="Calibri" w:hAnsi="Calibri"/>
        </w:rPr>
      </w:pPr>
      <w:r w:rsidRPr="002D55D6">
        <w:rPr>
          <w:rFonts w:ascii="Calibri" w:hAnsi="Calibri"/>
        </w:rPr>
        <w:t>Investment property.</w:t>
      </w:r>
    </w:p>
    <w:p w:rsidR="00F454AF" w:rsidRPr="002D55D6" w:rsidRDefault="00F454AF" w:rsidP="00F454AF">
      <w:pPr>
        <w:rPr>
          <w:rFonts w:ascii="Calibri" w:hAnsi="Calibri"/>
        </w:rPr>
      </w:pPr>
    </w:p>
    <w:p w:rsidR="00F454AF" w:rsidRPr="002D55D6" w:rsidRDefault="00F454AF" w:rsidP="00F454AF">
      <w:pPr>
        <w:ind w:left="851" w:hanging="851"/>
        <w:rPr>
          <w:rFonts w:ascii="Calibri" w:hAnsi="Calibri"/>
        </w:rPr>
      </w:pPr>
      <w:r w:rsidRPr="002D55D6">
        <w:rPr>
          <w:rFonts w:ascii="Calibri" w:hAnsi="Calibri"/>
        </w:rPr>
        <w:t>10.2.1.2</w:t>
      </w:r>
      <w:r w:rsidRPr="002D55D6">
        <w:rPr>
          <w:rFonts w:ascii="Calibri" w:hAnsi="Calibri"/>
        </w:rPr>
        <w:tab/>
        <w:t>Property, plant and equipment (PPE)</w:t>
      </w:r>
    </w:p>
    <w:p w:rsidR="00F454AF" w:rsidRPr="002D55D6" w:rsidRDefault="00F454AF" w:rsidP="00F454AF">
      <w:pPr>
        <w:rPr>
          <w:rFonts w:ascii="Calibri" w:hAnsi="Calibri"/>
        </w:rPr>
      </w:pPr>
    </w:p>
    <w:p w:rsidR="00F454AF" w:rsidRPr="002D55D6" w:rsidRDefault="00F454AF" w:rsidP="00F454AF">
      <w:pPr>
        <w:ind w:left="851"/>
        <w:rPr>
          <w:rFonts w:ascii="Calibri" w:hAnsi="Calibri"/>
        </w:rPr>
      </w:pPr>
      <w:r w:rsidRPr="002D55D6">
        <w:rPr>
          <w:rFonts w:ascii="Calibri" w:hAnsi="Calibri"/>
        </w:rPr>
        <w:t xml:space="preserve">PPE are defined as tangible items that are held for use in the production or supply of goods or services, or for administration purposes and are expected to be used for more than one reporting period. </w:t>
      </w:r>
    </w:p>
    <w:p w:rsidR="00F454AF" w:rsidRPr="002D55D6" w:rsidRDefault="00F454AF" w:rsidP="00F454AF">
      <w:pPr>
        <w:ind w:left="851"/>
        <w:rPr>
          <w:rFonts w:ascii="Calibri" w:hAnsi="Calibri"/>
        </w:rPr>
      </w:pPr>
    </w:p>
    <w:p w:rsidR="00F454AF" w:rsidRPr="002D55D6" w:rsidRDefault="00F454AF" w:rsidP="00F454AF">
      <w:pPr>
        <w:rPr>
          <w:rFonts w:ascii="Calibri" w:hAnsi="Calibri"/>
        </w:rPr>
      </w:pPr>
    </w:p>
    <w:p w:rsidR="00F454AF" w:rsidRPr="002D55D6" w:rsidRDefault="00F454AF" w:rsidP="00F454AF">
      <w:pPr>
        <w:numPr>
          <w:ilvl w:val="0"/>
          <w:numId w:val="32"/>
        </w:numPr>
        <w:tabs>
          <w:tab w:val="clear" w:pos="340"/>
        </w:tabs>
        <w:spacing w:line="264" w:lineRule="auto"/>
        <w:ind w:left="1418" w:hanging="567"/>
        <w:jc w:val="both"/>
        <w:rPr>
          <w:rFonts w:ascii="Calibri" w:hAnsi="Calibri"/>
        </w:rPr>
      </w:pPr>
      <w:r w:rsidRPr="002D55D6">
        <w:rPr>
          <w:rFonts w:ascii="Calibri" w:hAnsi="Calibri"/>
        </w:rPr>
        <w:t>Reliability of measurement</w:t>
      </w:r>
    </w:p>
    <w:p w:rsidR="00F454AF" w:rsidRPr="002D55D6" w:rsidRDefault="00F454AF" w:rsidP="00F454AF">
      <w:pPr>
        <w:ind w:left="851"/>
        <w:rPr>
          <w:rFonts w:ascii="Calibri" w:hAnsi="Calibri"/>
        </w:rPr>
      </w:pPr>
    </w:p>
    <w:p w:rsidR="00F454AF" w:rsidRPr="002D55D6" w:rsidRDefault="00F454AF" w:rsidP="00F454AF">
      <w:pPr>
        <w:ind w:left="1418"/>
        <w:rPr>
          <w:rFonts w:ascii="Calibri" w:hAnsi="Calibri"/>
        </w:rPr>
      </w:pPr>
      <w:r w:rsidRPr="002D55D6">
        <w:rPr>
          <w:rFonts w:ascii="Calibri" w:hAnsi="Calibri"/>
        </w:rPr>
        <w:t>In many cases the cost or value of an asset must be estimated; the use of a reasonable estimate is essential.  Where a reasonable estimate cannot be made the asset should not be recognised.</w:t>
      </w:r>
    </w:p>
    <w:p w:rsidR="00F454AF" w:rsidRPr="002D55D6" w:rsidRDefault="00F454AF" w:rsidP="00F454AF">
      <w:pPr>
        <w:rPr>
          <w:rFonts w:ascii="Calibri" w:hAnsi="Calibri"/>
        </w:rPr>
      </w:pPr>
    </w:p>
    <w:p w:rsidR="00F454AF" w:rsidRPr="002D55D6" w:rsidRDefault="00F454AF" w:rsidP="00F454AF">
      <w:pPr>
        <w:numPr>
          <w:ilvl w:val="0"/>
          <w:numId w:val="33"/>
        </w:numPr>
        <w:tabs>
          <w:tab w:val="clear" w:pos="340"/>
        </w:tabs>
        <w:spacing w:line="264" w:lineRule="auto"/>
        <w:ind w:left="1418" w:hanging="567"/>
        <w:jc w:val="both"/>
        <w:rPr>
          <w:rFonts w:ascii="Calibri" w:hAnsi="Calibri"/>
        </w:rPr>
      </w:pPr>
      <w:r w:rsidRPr="002D55D6">
        <w:rPr>
          <w:rFonts w:ascii="Calibri" w:hAnsi="Calibri"/>
        </w:rPr>
        <w:t xml:space="preserve">Spares </w:t>
      </w:r>
    </w:p>
    <w:p w:rsidR="00F454AF" w:rsidRPr="002D55D6" w:rsidRDefault="00F454AF" w:rsidP="00F454AF">
      <w:pPr>
        <w:ind w:left="851"/>
        <w:rPr>
          <w:rFonts w:ascii="Calibri" w:hAnsi="Calibri"/>
        </w:rPr>
      </w:pPr>
    </w:p>
    <w:p w:rsidR="00F454AF" w:rsidRPr="002D55D6" w:rsidRDefault="00F454AF" w:rsidP="00F454AF">
      <w:pPr>
        <w:ind w:left="1418"/>
        <w:rPr>
          <w:rFonts w:ascii="Calibri" w:hAnsi="Calibri"/>
          <w:b/>
        </w:rPr>
      </w:pPr>
      <w:r w:rsidRPr="002D55D6">
        <w:rPr>
          <w:rFonts w:ascii="Calibri" w:hAnsi="Calibri"/>
        </w:rPr>
        <w:t>Major spare parts are recognised as an item of PPE immediately when they are available for use (eg. in the stores).</w:t>
      </w:r>
      <w:r w:rsidRPr="002D55D6">
        <w:rPr>
          <w:rFonts w:ascii="Calibri" w:hAnsi="Calibri"/>
          <w:b/>
        </w:rPr>
        <w:t xml:space="preserve"> </w:t>
      </w:r>
      <w:r w:rsidRPr="002D55D6">
        <w:rPr>
          <w:rFonts w:ascii="Calibri" w:hAnsi="Calibri"/>
        </w:rPr>
        <w:t xml:space="preserve">Dedicated spares (spares that can only be used for specific assets or purpose such as transformers) are also recognised as PPE regardless of value. </w:t>
      </w:r>
    </w:p>
    <w:p w:rsidR="00F454AF" w:rsidRPr="002D55D6" w:rsidRDefault="00F454AF" w:rsidP="00F454AF">
      <w:pPr>
        <w:rPr>
          <w:rFonts w:ascii="Calibri" w:hAnsi="Calibri"/>
          <w:b/>
        </w:rPr>
      </w:pPr>
    </w:p>
    <w:p w:rsidR="00F454AF" w:rsidRPr="002D55D6" w:rsidRDefault="00F454AF" w:rsidP="00F454AF">
      <w:pPr>
        <w:numPr>
          <w:ilvl w:val="0"/>
          <w:numId w:val="34"/>
        </w:numPr>
        <w:tabs>
          <w:tab w:val="clear" w:pos="340"/>
        </w:tabs>
        <w:spacing w:line="264" w:lineRule="auto"/>
        <w:ind w:left="1418" w:hanging="567"/>
        <w:jc w:val="both"/>
        <w:rPr>
          <w:rFonts w:ascii="Calibri" w:hAnsi="Calibri"/>
        </w:rPr>
      </w:pPr>
      <w:r w:rsidRPr="002D55D6">
        <w:rPr>
          <w:rFonts w:ascii="Calibri" w:hAnsi="Calibri"/>
        </w:rPr>
        <w:t>Classes of PPE</w:t>
      </w:r>
    </w:p>
    <w:p w:rsidR="00F454AF" w:rsidRPr="002D55D6" w:rsidRDefault="00F454AF" w:rsidP="00F454AF">
      <w:pPr>
        <w:ind w:left="851"/>
        <w:rPr>
          <w:rFonts w:ascii="Calibri" w:hAnsi="Calibri"/>
        </w:rPr>
      </w:pPr>
    </w:p>
    <w:p w:rsidR="00F454AF" w:rsidRPr="002D55D6" w:rsidRDefault="00F454AF" w:rsidP="00F454AF">
      <w:pPr>
        <w:ind w:left="1418"/>
        <w:rPr>
          <w:rFonts w:ascii="Calibri" w:hAnsi="Calibri"/>
        </w:rPr>
      </w:pPr>
      <w:r w:rsidRPr="002D55D6">
        <w:rPr>
          <w:rFonts w:ascii="Calibri" w:hAnsi="Calibri"/>
        </w:rPr>
        <w:t xml:space="preserve">A class of PPE is defined as a group of assets of a similar nature or function in the municipality’s operations that is shown as a single item for the purpose of disclosure in the financial statements.  </w:t>
      </w:r>
    </w:p>
    <w:p w:rsidR="00F454AF" w:rsidRPr="002D55D6" w:rsidRDefault="00F454AF" w:rsidP="00F454AF">
      <w:pPr>
        <w:rPr>
          <w:rFonts w:ascii="Calibri" w:hAnsi="Calibri"/>
        </w:rPr>
      </w:pPr>
    </w:p>
    <w:p w:rsidR="00F454AF" w:rsidRPr="002D55D6" w:rsidRDefault="00F454AF" w:rsidP="00F454AF">
      <w:pPr>
        <w:numPr>
          <w:ilvl w:val="0"/>
          <w:numId w:val="35"/>
        </w:numPr>
        <w:tabs>
          <w:tab w:val="clear" w:pos="340"/>
        </w:tabs>
        <w:spacing w:line="264" w:lineRule="auto"/>
        <w:ind w:left="1418" w:hanging="567"/>
        <w:jc w:val="both"/>
        <w:rPr>
          <w:rFonts w:ascii="Calibri" w:hAnsi="Calibri"/>
        </w:rPr>
      </w:pPr>
      <w:r w:rsidRPr="002D55D6">
        <w:rPr>
          <w:rFonts w:ascii="Calibri" w:hAnsi="Calibri"/>
        </w:rPr>
        <w:t>PPE: Infrastructure</w:t>
      </w:r>
    </w:p>
    <w:p w:rsidR="00F454AF" w:rsidRPr="002D55D6" w:rsidRDefault="00F454AF" w:rsidP="00F454AF">
      <w:pPr>
        <w:rPr>
          <w:rFonts w:ascii="Calibri" w:hAnsi="Calibri"/>
        </w:rPr>
      </w:pPr>
    </w:p>
    <w:p w:rsidR="00F454AF" w:rsidRPr="002D55D6" w:rsidRDefault="00F454AF" w:rsidP="00F454AF">
      <w:pPr>
        <w:ind w:left="1418"/>
        <w:rPr>
          <w:rFonts w:ascii="Calibri" w:hAnsi="Calibri"/>
        </w:rPr>
      </w:pPr>
      <w:r w:rsidRPr="002D55D6">
        <w:rPr>
          <w:rFonts w:ascii="Calibri" w:hAnsi="Calibri"/>
        </w:rPr>
        <w:lastRenderedPageBreak/>
        <w:t>Infrastructure assets are immovable assets which are part of a network of similar assets and are specialised in nature.</w:t>
      </w:r>
    </w:p>
    <w:p w:rsidR="00F454AF" w:rsidRPr="002D55D6" w:rsidRDefault="00F454AF" w:rsidP="00F454AF">
      <w:pPr>
        <w:rPr>
          <w:rFonts w:ascii="Calibri" w:hAnsi="Calibri"/>
        </w:rPr>
      </w:pPr>
    </w:p>
    <w:p w:rsidR="00F454AF" w:rsidRPr="002D55D6" w:rsidRDefault="00F454AF" w:rsidP="00F454AF">
      <w:pPr>
        <w:rPr>
          <w:rFonts w:ascii="Calibri" w:hAnsi="Calibri"/>
        </w:rPr>
      </w:pPr>
    </w:p>
    <w:p w:rsidR="00F454AF" w:rsidRPr="002D55D6" w:rsidRDefault="00F454AF" w:rsidP="00F454AF">
      <w:pPr>
        <w:rPr>
          <w:rFonts w:ascii="Calibri" w:hAnsi="Calibri"/>
        </w:rPr>
      </w:pPr>
    </w:p>
    <w:p w:rsidR="00F454AF" w:rsidRPr="002D55D6" w:rsidRDefault="00F454AF" w:rsidP="00F454AF">
      <w:pPr>
        <w:numPr>
          <w:ilvl w:val="0"/>
          <w:numId w:val="36"/>
        </w:numPr>
        <w:tabs>
          <w:tab w:val="clear" w:pos="340"/>
        </w:tabs>
        <w:spacing w:line="264" w:lineRule="auto"/>
        <w:ind w:left="1418" w:hanging="567"/>
        <w:jc w:val="both"/>
        <w:rPr>
          <w:rFonts w:ascii="Calibri" w:hAnsi="Calibri"/>
        </w:rPr>
      </w:pPr>
      <w:r w:rsidRPr="002D55D6">
        <w:rPr>
          <w:rFonts w:ascii="Calibri" w:hAnsi="Calibri"/>
        </w:rPr>
        <w:t>PPE: Community assets</w:t>
      </w:r>
    </w:p>
    <w:p w:rsidR="00F454AF" w:rsidRPr="002D55D6" w:rsidRDefault="00F454AF" w:rsidP="00F454AF">
      <w:pPr>
        <w:ind w:left="1418"/>
        <w:rPr>
          <w:rFonts w:ascii="Calibri" w:hAnsi="Calibri"/>
        </w:rPr>
      </w:pPr>
      <w:r w:rsidRPr="002D55D6">
        <w:rPr>
          <w:rFonts w:ascii="Calibri" w:hAnsi="Calibri"/>
        </w:rPr>
        <w:t>Community assets are immovable assets contributing to the general well-being of the community, such as community halls.</w:t>
      </w:r>
    </w:p>
    <w:p w:rsidR="00F454AF" w:rsidRPr="002D55D6" w:rsidRDefault="00F454AF" w:rsidP="00F454AF">
      <w:pPr>
        <w:rPr>
          <w:rFonts w:ascii="Calibri" w:hAnsi="Calibri"/>
        </w:rPr>
      </w:pPr>
    </w:p>
    <w:p w:rsidR="00F454AF" w:rsidRPr="002D55D6" w:rsidRDefault="00F454AF" w:rsidP="00F454AF">
      <w:pPr>
        <w:numPr>
          <w:ilvl w:val="0"/>
          <w:numId w:val="37"/>
        </w:numPr>
        <w:tabs>
          <w:tab w:val="clear" w:pos="340"/>
        </w:tabs>
        <w:spacing w:line="264" w:lineRule="auto"/>
        <w:ind w:left="1418" w:hanging="567"/>
        <w:jc w:val="both"/>
        <w:rPr>
          <w:rFonts w:ascii="Calibri" w:hAnsi="Calibri"/>
        </w:rPr>
      </w:pPr>
      <w:r w:rsidRPr="002D55D6">
        <w:rPr>
          <w:rFonts w:ascii="Calibri" w:hAnsi="Calibri"/>
        </w:rPr>
        <w:t xml:space="preserve">PPE: Heritage assets </w:t>
      </w:r>
    </w:p>
    <w:p w:rsidR="00F454AF" w:rsidRPr="002D55D6" w:rsidRDefault="00F454AF" w:rsidP="00F454AF">
      <w:pPr>
        <w:ind w:left="1418"/>
        <w:rPr>
          <w:rFonts w:ascii="Calibri" w:hAnsi="Calibri"/>
        </w:rPr>
      </w:pPr>
      <w:r w:rsidRPr="002D55D6">
        <w:rPr>
          <w:rFonts w:ascii="Calibri" w:hAnsi="Calibri"/>
        </w:rPr>
        <w:t xml:space="preserve">Heritage assets are assets of cultural, historic or environmental significance, such as monuments, nature reserves, and works of art. The municipality is not required to recognise assets as heritage assets where they would otherwise meet the criteria for PPE (for example a historic building being used as office accommodation). </w:t>
      </w:r>
    </w:p>
    <w:p w:rsidR="00F454AF" w:rsidRPr="002D55D6" w:rsidRDefault="00F454AF" w:rsidP="00F454AF">
      <w:pPr>
        <w:rPr>
          <w:rFonts w:ascii="Calibri" w:hAnsi="Calibri"/>
        </w:rPr>
      </w:pPr>
    </w:p>
    <w:p w:rsidR="00F454AF" w:rsidRPr="002D55D6" w:rsidRDefault="00F454AF" w:rsidP="00F454AF">
      <w:pPr>
        <w:numPr>
          <w:ilvl w:val="0"/>
          <w:numId w:val="38"/>
        </w:numPr>
        <w:tabs>
          <w:tab w:val="clear" w:pos="340"/>
        </w:tabs>
        <w:spacing w:line="264" w:lineRule="auto"/>
        <w:ind w:left="1418" w:hanging="567"/>
        <w:jc w:val="both"/>
        <w:rPr>
          <w:rFonts w:ascii="Calibri" w:hAnsi="Calibri"/>
        </w:rPr>
      </w:pPr>
      <w:r w:rsidRPr="002D55D6">
        <w:rPr>
          <w:rFonts w:ascii="Calibri" w:hAnsi="Calibri"/>
        </w:rPr>
        <w:t>PPE: Other assets</w:t>
      </w:r>
    </w:p>
    <w:p w:rsidR="00F454AF" w:rsidRPr="002D55D6" w:rsidRDefault="00F454AF" w:rsidP="00F454AF">
      <w:pPr>
        <w:rPr>
          <w:rFonts w:ascii="Calibri" w:hAnsi="Calibri"/>
        </w:rPr>
      </w:pPr>
    </w:p>
    <w:p w:rsidR="00F454AF" w:rsidRPr="002D55D6" w:rsidRDefault="00F454AF" w:rsidP="00F454AF">
      <w:pPr>
        <w:ind w:left="1418"/>
        <w:rPr>
          <w:rFonts w:ascii="Calibri" w:hAnsi="Calibri"/>
        </w:rPr>
      </w:pPr>
      <w:r w:rsidRPr="002D55D6">
        <w:rPr>
          <w:rFonts w:ascii="Calibri" w:hAnsi="Calibri"/>
        </w:rPr>
        <w:t xml:space="preserve">Other assets are ordinary operational assets such as land, administration buildings, vehicles equipment as well as furniture and fittings. </w:t>
      </w:r>
    </w:p>
    <w:p w:rsidR="00F454AF" w:rsidRPr="002D55D6" w:rsidRDefault="00F454AF" w:rsidP="00F454AF">
      <w:pPr>
        <w:rPr>
          <w:rFonts w:ascii="Calibri" w:hAnsi="Calibri"/>
        </w:rPr>
      </w:pPr>
    </w:p>
    <w:p w:rsidR="00F454AF" w:rsidRPr="002D55D6" w:rsidRDefault="00F454AF" w:rsidP="00F454AF">
      <w:pPr>
        <w:numPr>
          <w:ilvl w:val="0"/>
          <w:numId w:val="39"/>
        </w:numPr>
        <w:tabs>
          <w:tab w:val="clear" w:pos="340"/>
          <w:tab w:val="num" w:pos="1418"/>
          <w:tab w:val="right" w:pos="9072"/>
        </w:tabs>
        <w:spacing w:line="264" w:lineRule="auto"/>
        <w:ind w:left="1418" w:hanging="567"/>
        <w:jc w:val="both"/>
        <w:rPr>
          <w:rFonts w:ascii="Calibri" w:hAnsi="Calibri"/>
        </w:rPr>
      </w:pPr>
      <w:r w:rsidRPr="002D55D6">
        <w:rPr>
          <w:rFonts w:ascii="Calibri" w:hAnsi="Calibri"/>
        </w:rPr>
        <w:t xml:space="preserve">PPE: Housing </w:t>
      </w:r>
    </w:p>
    <w:p w:rsidR="00F454AF" w:rsidRPr="002D55D6" w:rsidRDefault="00F454AF" w:rsidP="00F454AF">
      <w:pPr>
        <w:rPr>
          <w:rFonts w:ascii="Calibri" w:hAnsi="Calibri"/>
        </w:rPr>
      </w:pPr>
    </w:p>
    <w:p w:rsidR="00F454AF" w:rsidRPr="002D55D6" w:rsidRDefault="00F454AF" w:rsidP="00F454AF">
      <w:pPr>
        <w:ind w:left="1418"/>
        <w:rPr>
          <w:rFonts w:ascii="Calibri" w:hAnsi="Calibri"/>
        </w:rPr>
      </w:pPr>
      <w:r w:rsidRPr="002D55D6">
        <w:rPr>
          <w:rFonts w:ascii="Calibri" w:hAnsi="Calibri"/>
        </w:rPr>
        <w:t xml:space="preserve">Rental stock or housing not held for capital gain. This only applies to staff housing. </w:t>
      </w:r>
    </w:p>
    <w:p w:rsidR="00F454AF" w:rsidRPr="002D55D6" w:rsidRDefault="00F454AF" w:rsidP="00F454AF">
      <w:pPr>
        <w:rPr>
          <w:rFonts w:ascii="Calibri" w:hAnsi="Calibri"/>
        </w:rPr>
      </w:pPr>
    </w:p>
    <w:p w:rsidR="00F454AF" w:rsidRPr="002D55D6" w:rsidRDefault="00F454AF" w:rsidP="00F454AF">
      <w:pPr>
        <w:rPr>
          <w:rFonts w:ascii="Calibri" w:hAnsi="Calibri"/>
        </w:rPr>
      </w:pPr>
    </w:p>
    <w:p w:rsidR="00F454AF" w:rsidRPr="002D55D6" w:rsidRDefault="00F454AF" w:rsidP="00F454AF">
      <w:pPr>
        <w:ind w:left="851" w:hanging="851"/>
        <w:rPr>
          <w:rFonts w:ascii="Calibri" w:hAnsi="Calibri"/>
        </w:rPr>
      </w:pPr>
      <w:r w:rsidRPr="002D55D6">
        <w:rPr>
          <w:rFonts w:ascii="Calibri" w:hAnsi="Calibri"/>
        </w:rPr>
        <w:t>10.2.1.3</w:t>
      </w:r>
      <w:r w:rsidRPr="002D55D6">
        <w:rPr>
          <w:rFonts w:ascii="Calibri" w:hAnsi="Calibri"/>
        </w:rPr>
        <w:tab/>
        <w:t>Intangible assets</w:t>
      </w:r>
    </w:p>
    <w:p w:rsidR="00F454AF" w:rsidRPr="002D55D6" w:rsidRDefault="00F454AF" w:rsidP="00F454AF">
      <w:pPr>
        <w:rPr>
          <w:rFonts w:ascii="Calibri" w:hAnsi="Calibri"/>
        </w:rPr>
      </w:pPr>
    </w:p>
    <w:p w:rsidR="00F454AF" w:rsidRPr="002D55D6" w:rsidRDefault="00F454AF" w:rsidP="00F454AF">
      <w:pPr>
        <w:ind w:left="851"/>
        <w:rPr>
          <w:rFonts w:ascii="Calibri" w:hAnsi="Calibri"/>
          <w:b/>
        </w:rPr>
      </w:pPr>
      <w:r w:rsidRPr="002D55D6">
        <w:rPr>
          <w:rFonts w:ascii="Calibri" w:hAnsi="Calibri"/>
        </w:rPr>
        <w:t xml:space="preserve">Intangible assets are defined as identifiable non-monetary assets without physical substance. Examples are licenses/rights, (such as water licenses), servitudes, and computer software. </w:t>
      </w:r>
    </w:p>
    <w:p w:rsidR="00F454AF" w:rsidRPr="002D55D6" w:rsidRDefault="00F454AF" w:rsidP="00F454AF">
      <w:pPr>
        <w:rPr>
          <w:rFonts w:ascii="Calibri" w:hAnsi="Calibri"/>
        </w:rPr>
      </w:pPr>
    </w:p>
    <w:p w:rsidR="00F454AF" w:rsidRPr="002D55D6" w:rsidRDefault="00F454AF" w:rsidP="00F454AF">
      <w:pPr>
        <w:ind w:left="851" w:hanging="851"/>
        <w:rPr>
          <w:rFonts w:ascii="Calibri" w:hAnsi="Calibri"/>
        </w:rPr>
      </w:pPr>
      <w:r w:rsidRPr="002D55D6">
        <w:rPr>
          <w:rFonts w:ascii="Calibri" w:hAnsi="Calibri"/>
        </w:rPr>
        <w:t>10.2.1.4</w:t>
      </w:r>
      <w:r w:rsidRPr="002D55D6">
        <w:rPr>
          <w:rFonts w:ascii="Calibri" w:hAnsi="Calibri"/>
        </w:rPr>
        <w:tab/>
        <w:t>Investment property</w:t>
      </w:r>
    </w:p>
    <w:p w:rsidR="00F454AF" w:rsidRPr="002D55D6" w:rsidRDefault="00F454AF" w:rsidP="00F454AF">
      <w:pPr>
        <w:rPr>
          <w:rFonts w:ascii="Calibri" w:hAnsi="Calibri"/>
        </w:rPr>
      </w:pPr>
    </w:p>
    <w:p w:rsidR="00F454AF" w:rsidRPr="002D55D6" w:rsidRDefault="00F454AF" w:rsidP="00F454AF">
      <w:pPr>
        <w:ind w:left="851"/>
        <w:rPr>
          <w:rFonts w:ascii="Calibri" w:hAnsi="Calibri"/>
          <w:b/>
        </w:rPr>
      </w:pPr>
      <w:r w:rsidRPr="002D55D6">
        <w:rPr>
          <w:rFonts w:ascii="Calibri" w:hAnsi="Calibri"/>
        </w:rPr>
        <w:t xml:space="preserve">Investment property is defined as property (land and/or a building) held (by the owner or the lessee under a finance lease) to earn rentals or for capital appreciation, or both (rather than for use in the production or supply of goods or services or for administration purposes or sale in the ordinary course of operations). Examples of investment property are office parks, shopping centres or housing financed and managed by a municipality (or jointly with other parties). Land held for a currently undetermined use is recognised as investment property until such time as the use of the land has been determined. </w:t>
      </w:r>
    </w:p>
    <w:p w:rsidR="00F454AF" w:rsidRPr="002D55D6" w:rsidRDefault="00F454AF" w:rsidP="00F454AF">
      <w:pPr>
        <w:rPr>
          <w:rFonts w:ascii="Calibri" w:hAnsi="Calibri"/>
        </w:rPr>
      </w:pPr>
    </w:p>
    <w:p w:rsidR="00F454AF" w:rsidRPr="002D55D6" w:rsidRDefault="00F454AF" w:rsidP="00F454AF">
      <w:pPr>
        <w:ind w:left="851"/>
        <w:rPr>
          <w:rFonts w:ascii="Calibri" w:hAnsi="Calibri"/>
        </w:rPr>
      </w:pPr>
    </w:p>
    <w:p w:rsidR="00F454AF" w:rsidRPr="002D55D6" w:rsidRDefault="00F454AF" w:rsidP="00F454AF">
      <w:pPr>
        <w:ind w:left="851"/>
        <w:rPr>
          <w:rFonts w:ascii="Calibri" w:hAnsi="Calibri"/>
        </w:rPr>
      </w:pPr>
      <w:r w:rsidRPr="002D55D6">
        <w:rPr>
          <w:rFonts w:ascii="Calibri" w:hAnsi="Calibri"/>
        </w:rPr>
        <w:lastRenderedPageBreak/>
        <w:t>In the case of a fixed asset not appearing in the adopted classification structure, a classification that is most closely comparable to the asset in question is used.</w:t>
      </w:r>
    </w:p>
    <w:p w:rsidR="00F454AF" w:rsidRPr="002D55D6" w:rsidRDefault="00F454AF" w:rsidP="00F454AF">
      <w:pPr>
        <w:pStyle w:val="Heading5"/>
        <w:ind w:left="851" w:hanging="851"/>
        <w:rPr>
          <w:rFonts w:ascii="Calibri" w:hAnsi="Calibri"/>
          <w:i w:val="0"/>
        </w:rPr>
      </w:pPr>
      <w:r w:rsidRPr="002D55D6">
        <w:rPr>
          <w:rFonts w:ascii="Calibri" w:hAnsi="Calibri"/>
          <w:i w:val="0"/>
        </w:rPr>
        <w:t>10.2.2</w:t>
      </w:r>
      <w:r w:rsidRPr="002D55D6">
        <w:rPr>
          <w:rFonts w:ascii="Calibri" w:hAnsi="Calibri"/>
          <w:i w:val="0"/>
        </w:rPr>
        <w:tab/>
        <w:t>Policy</w:t>
      </w:r>
    </w:p>
    <w:p w:rsidR="00F454AF" w:rsidRPr="002D55D6" w:rsidRDefault="00F454AF" w:rsidP="00F454AF">
      <w:pPr>
        <w:ind w:left="851"/>
        <w:rPr>
          <w:rFonts w:ascii="Calibri" w:hAnsi="Calibri"/>
        </w:rPr>
      </w:pPr>
      <w:r w:rsidRPr="002D55D6">
        <w:rPr>
          <w:rFonts w:ascii="Calibri" w:hAnsi="Calibri"/>
        </w:rPr>
        <w:t xml:space="preserve">The following categories and sub-categories shall be used at the highest level of the fixed asset classification structure:  </w:t>
      </w:r>
    </w:p>
    <w:p w:rsidR="00F454AF" w:rsidRPr="002D55D6" w:rsidRDefault="00F454AF" w:rsidP="00F454AF">
      <w:pPr>
        <w:rPr>
          <w:rFonts w:ascii="Calibri" w:hAnsi="Calibri"/>
        </w:rPr>
      </w:pPr>
    </w:p>
    <w:tbl>
      <w:tblPr>
        <w:tblW w:w="7679"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57" w:type="dxa"/>
          <w:left w:w="57" w:type="dxa"/>
          <w:bottom w:w="57" w:type="dxa"/>
          <w:right w:w="57" w:type="dxa"/>
        </w:tblCellMar>
        <w:tblLook w:val="00A0" w:firstRow="1" w:lastRow="0" w:firstColumn="1" w:lastColumn="0" w:noHBand="0" w:noVBand="0"/>
      </w:tblPr>
      <w:tblGrid>
        <w:gridCol w:w="8"/>
        <w:gridCol w:w="2254"/>
        <w:gridCol w:w="2047"/>
        <w:gridCol w:w="3354"/>
        <w:gridCol w:w="16"/>
      </w:tblGrid>
      <w:tr w:rsidR="00F454AF" w:rsidRPr="002D55D6" w:rsidTr="00CB1967">
        <w:trPr>
          <w:gridBefore w:val="1"/>
          <w:wBefore w:w="8" w:type="dxa"/>
          <w:jc w:val="center"/>
        </w:trPr>
        <w:tc>
          <w:tcPr>
            <w:tcW w:w="2254" w:type="dxa"/>
            <w:tcBorders>
              <w:top w:val="double" w:sz="4" w:space="0" w:color="auto"/>
              <w:left w:val="single" w:sz="4" w:space="0" w:color="auto"/>
              <w:bottom w:val="double" w:sz="4" w:space="0" w:color="auto"/>
              <w:right w:val="nil"/>
            </w:tcBorders>
          </w:tcPr>
          <w:p w:rsidR="00F454AF" w:rsidRPr="002D55D6" w:rsidRDefault="00F454AF" w:rsidP="00CB1967">
            <w:pPr>
              <w:rPr>
                <w:rFonts w:ascii="Calibri" w:hAnsi="Calibri"/>
                <w:b/>
              </w:rPr>
            </w:pPr>
            <w:r w:rsidRPr="002D55D6">
              <w:rPr>
                <w:rFonts w:ascii="Calibri" w:hAnsi="Calibri"/>
                <w:b/>
              </w:rPr>
              <w:t>Accounting Group</w:t>
            </w:r>
          </w:p>
        </w:tc>
        <w:tc>
          <w:tcPr>
            <w:tcW w:w="2047" w:type="dxa"/>
            <w:tcBorders>
              <w:top w:val="double" w:sz="4" w:space="0" w:color="auto"/>
              <w:left w:val="nil"/>
              <w:bottom w:val="double" w:sz="4" w:space="0" w:color="auto"/>
              <w:right w:val="nil"/>
            </w:tcBorders>
          </w:tcPr>
          <w:p w:rsidR="00F454AF" w:rsidRPr="002D55D6" w:rsidRDefault="00F454AF" w:rsidP="00CB1967">
            <w:pPr>
              <w:rPr>
                <w:rFonts w:ascii="Calibri" w:hAnsi="Calibri"/>
                <w:b/>
              </w:rPr>
            </w:pPr>
            <w:r w:rsidRPr="002D55D6">
              <w:rPr>
                <w:rFonts w:ascii="Calibri" w:hAnsi="Calibri"/>
                <w:b/>
              </w:rPr>
              <w:t>Asset Category</w:t>
            </w:r>
          </w:p>
        </w:tc>
        <w:tc>
          <w:tcPr>
            <w:tcW w:w="3370" w:type="dxa"/>
            <w:gridSpan w:val="2"/>
            <w:tcBorders>
              <w:top w:val="double" w:sz="4" w:space="0" w:color="auto"/>
              <w:left w:val="nil"/>
              <w:bottom w:val="double" w:sz="4" w:space="0" w:color="auto"/>
            </w:tcBorders>
          </w:tcPr>
          <w:p w:rsidR="00F454AF" w:rsidRPr="002D55D6" w:rsidRDefault="00F454AF" w:rsidP="00CB1967">
            <w:pPr>
              <w:rPr>
                <w:rFonts w:ascii="Calibri" w:hAnsi="Calibri"/>
                <w:b/>
              </w:rPr>
            </w:pPr>
            <w:r w:rsidRPr="002D55D6">
              <w:rPr>
                <w:rFonts w:ascii="Calibri" w:hAnsi="Calibri"/>
                <w:b/>
              </w:rPr>
              <w:t>Asset Sub-category</w:t>
            </w:r>
          </w:p>
        </w:tc>
      </w:tr>
      <w:tr w:rsidR="00F454AF" w:rsidRPr="002D55D6" w:rsidTr="00CB1967">
        <w:trPr>
          <w:gridBefore w:val="1"/>
          <w:wBefore w:w="8" w:type="dxa"/>
          <w:jc w:val="center"/>
        </w:trPr>
        <w:tc>
          <w:tcPr>
            <w:tcW w:w="2254" w:type="dxa"/>
          </w:tcPr>
          <w:p w:rsidR="00F454AF" w:rsidRPr="002D55D6" w:rsidRDefault="00F454AF" w:rsidP="00CB1967">
            <w:pPr>
              <w:rPr>
                <w:rFonts w:ascii="Calibri" w:hAnsi="Calibri"/>
              </w:rPr>
            </w:pPr>
            <w:r w:rsidRPr="002D55D6">
              <w:rPr>
                <w:rFonts w:ascii="Calibri" w:hAnsi="Calibri"/>
              </w:rPr>
              <w:t>Property, plant and equipment</w:t>
            </w:r>
          </w:p>
        </w:tc>
        <w:tc>
          <w:tcPr>
            <w:tcW w:w="2047" w:type="dxa"/>
            <w:vMerge w:val="restart"/>
          </w:tcPr>
          <w:p w:rsidR="00F454AF" w:rsidRPr="002D55D6" w:rsidRDefault="00F454AF" w:rsidP="00CB1967">
            <w:pPr>
              <w:rPr>
                <w:rFonts w:ascii="Calibri" w:hAnsi="Calibri"/>
              </w:rPr>
            </w:pPr>
            <w:r w:rsidRPr="002D55D6">
              <w:rPr>
                <w:rFonts w:ascii="Calibri" w:hAnsi="Calibri"/>
              </w:rPr>
              <w:t>Infrastructure</w:t>
            </w:r>
          </w:p>
        </w:tc>
        <w:tc>
          <w:tcPr>
            <w:tcW w:w="3370" w:type="dxa"/>
            <w:gridSpan w:val="2"/>
          </w:tcPr>
          <w:p w:rsidR="00F454AF" w:rsidRPr="002D55D6" w:rsidRDefault="00F454AF" w:rsidP="00CB1967">
            <w:pPr>
              <w:rPr>
                <w:rFonts w:ascii="Calibri" w:hAnsi="Calibri"/>
              </w:rPr>
            </w:pPr>
            <w:r w:rsidRPr="002D55D6">
              <w:rPr>
                <w:rFonts w:ascii="Calibri" w:hAnsi="Calibri"/>
              </w:rPr>
              <w:t>Electricity network</w:t>
            </w:r>
          </w:p>
        </w:tc>
      </w:tr>
      <w:tr w:rsidR="00F454AF" w:rsidRPr="002D55D6" w:rsidTr="00CB1967">
        <w:trPr>
          <w:gridAfter w:val="1"/>
          <w:wAfter w:w="16" w:type="dxa"/>
          <w:trHeight w:val="240"/>
          <w:jc w:val="center"/>
        </w:trPr>
        <w:tc>
          <w:tcPr>
            <w:tcW w:w="2262" w:type="dxa"/>
            <w:gridSpan w:val="2"/>
            <w:vMerge w:val="restart"/>
          </w:tcPr>
          <w:p w:rsidR="00F454AF" w:rsidRPr="002D55D6" w:rsidRDefault="00F454AF" w:rsidP="00CB1967">
            <w:pPr>
              <w:rPr>
                <w:rFonts w:ascii="Calibri" w:hAnsi="Calibri"/>
              </w:rPr>
            </w:pPr>
          </w:p>
        </w:tc>
        <w:tc>
          <w:tcPr>
            <w:tcW w:w="2047" w:type="dxa"/>
            <w:vMerge/>
          </w:tcPr>
          <w:p w:rsidR="00F454AF" w:rsidRPr="002D55D6" w:rsidRDefault="00F454AF" w:rsidP="00CB1967">
            <w:pPr>
              <w:rPr>
                <w:rFonts w:ascii="Calibri" w:hAnsi="Calibri"/>
              </w:rPr>
            </w:pPr>
          </w:p>
        </w:tc>
        <w:tc>
          <w:tcPr>
            <w:tcW w:w="3354" w:type="dxa"/>
          </w:tcPr>
          <w:p w:rsidR="00F454AF" w:rsidRPr="002D55D6" w:rsidRDefault="00F454AF" w:rsidP="00CB1967">
            <w:pPr>
              <w:rPr>
                <w:rFonts w:ascii="Calibri" w:hAnsi="Calibri"/>
              </w:rPr>
            </w:pPr>
            <w:r w:rsidRPr="002D55D6">
              <w:rPr>
                <w:rFonts w:ascii="Calibri" w:hAnsi="Calibri"/>
              </w:rPr>
              <w:t>Road and storm-water network</w:t>
            </w:r>
          </w:p>
        </w:tc>
      </w:tr>
      <w:tr w:rsidR="00F454AF" w:rsidRPr="002D55D6" w:rsidTr="00CB1967">
        <w:trPr>
          <w:gridAfter w:val="1"/>
          <w:wAfter w:w="16" w:type="dxa"/>
          <w:jc w:val="center"/>
        </w:trPr>
        <w:tc>
          <w:tcPr>
            <w:tcW w:w="2262" w:type="dxa"/>
            <w:gridSpan w:val="2"/>
            <w:vMerge/>
          </w:tcPr>
          <w:p w:rsidR="00F454AF" w:rsidRPr="002D55D6" w:rsidRDefault="00F454AF" w:rsidP="00CB1967">
            <w:pPr>
              <w:rPr>
                <w:rFonts w:ascii="Calibri" w:hAnsi="Calibri"/>
              </w:rPr>
            </w:pPr>
          </w:p>
        </w:tc>
        <w:tc>
          <w:tcPr>
            <w:tcW w:w="2047" w:type="dxa"/>
            <w:vMerge/>
          </w:tcPr>
          <w:p w:rsidR="00F454AF" w:rsidRPr="002D55D6" w:rsidRDefault="00F454AF" w:rsidP="00CB1967">
            <w:pPr>
              <w:rPr>
                <w:rFonts w:ascii="Calibri" w:hAnsi="Calibri"/>
              </w:rPr>
            </w:pPr>
          </w:p>
        </w:tc>
        <w:tc>
          <w:tcPr>
            <w:tcW w:w="3354" w:type="dxa"/>
          </w:tcPr>
          <w:p w:rsidR="00F454AF" w:rsidRPr="002D55D6" w:rsidRDefault="00F454AF" w:rsidP="00CB1967">
            <w:pPr>
              <w:rPr>
                <w:rFonts w:ascii="Calibri" w:hAnsi="Calibri"/>
              </w:rPr>
            </w:pPr>
            <w:r w:rsidRPr="002D55D6">
              <w:rPr>
                <w:rFonts w:ascii="Calibri" w:hAnsi="Calibri"/>
              </w:rPr>
              <w:t>Water supply network</w:t>
            </w:r>
          </w:p>
        </w:tc>
      </w:tr>
      <w:tr w:rsidR="00F454AF" w:rsidRPr="002D55D6" w:rsidTr="00CB1967">
        <w:trPr>
          <w:gridAfter w:val="1"/>
          <w:wAfter w:w="16" w:type="dxa"/>
          <w:jc w:val="center"/>
        </w:trPr>
        <w:tc>
          <w:tcPr>
            <w:tcW w:w="2262" w:type="dxa"/>
            <w:gridSpan w:val="2"/>
            <w:vMerge/>
          </w:tcPr>
          <w:p w:rsidR="00F454AF" w:rsidRPr="002D55D6" w:rsidRDefault="00F454AF" w:rsidP="00CB1967">
            <w:pPr>
              <w:rPr>
                <w:rFonts w:ascii="Calibri" w:hAnsi="Calibri"/>
              </w:rPr>
            </w:pPr>
          </w:p>
        </w:tc>
        <w:tc>
          <w:tcPr>
            <w:tcW w:w="2047" w:type="dxa"/>
            <w:vMerge/>
          </w:tcPr>
          <w:p w:rsidR="00F454AF" w:rsidRPr="002D55D6" w:rsidRDefault="00F454AF" w:rsidP="00CB1967">
            <w:pPr>
              <w:rPr>
                <w:rFonts w:ascii="Calibri" w:hAnsi="Calibri"/>
              </w:rPr>
            </w:pPr>
          </w:p>
        </w:tc>
        <w:tc>
          <w:tcPr>
            <w:tcW w:w="3354" w:type="dxa"/>
          </w:tcPr>
          <w:p w:rsidR="00F454AF" w:rsidRPr="002D55D6" w:rsidRDefault="00F454AF" w:rsidP="00CB1967">
            <w:pPr>
              <w:rPr>
                <w:rFonts w:ascii="Calibri" w:hAnsi="Calibri"/>
              </w:rPr>
            </w:pPr>
            <w:r w:rsidRPr="002D55D6">
              <w:rPr>
                <w:rFonts w:ascii="Calibri" w:hAnsi="Calibri"/>
              </w:rPr>
              <w:t>Sanitation network</w:t>
            </w:r>
          </w:p>
          <w:p w:rsidR="00F454AF" w:rsidRPr="002D55D6" w:rsidRDefault="00F454AF" w:rsidP="00CB1967">
            <w:pPr>
              <w:rPr>
                <w:rFonts w:ascii="Calibri" w:hAnsi="Calibri"/>
              </w:rPr>
            </w:pPr>
          </w:p>
        </w:tc>
      </w:tr>
      <w:tr w:rsidR="00F454AF" w:rsidRPr="002D55D6" w:rsidTr="00CB1967">
        <w:trPr>
          <w:gridAfter w:val="1"/>
          <w:wAfter w:w="16" w:type="dxa"/>
          <w:jc w:val="center"/>
        </w:trPr>
        <w:tc>
          <w:tcPr>
            <w:tcW w:w="2262" w:type="dxa"/>
            <w:gridSpan w:val="2"/>
            <w:vMerge/>
          </w:tcPr>
          <w:p w:rsidR="00F454AF" w:rsidRPr="002D55D6" w:rsidRDefault="00F454AF" w:rsidP="00CB1967">
            <w:pPr>
              <w:rPr>
                <w:rFonts w:ascii="Calibri" w:hAnsi="Calibri"/>
              </w:rPr>
            </w:pPr>
          </w:p>
        </w:tc>
        <w:tc>
          <w:tcPr>
            <w:tcW w:w="2047" w:type="dxa"/>
            <w:vMerge w:val="restart"/>
          </w:tcPr>
          <w:p w:rsidR="00F454AF" w:rsidRPr="002D55D6" w:rsidRDefault="00F454AF" w:rsidP="00CB1967">
            <w:pPr>
              <w:rPr>
                <w:rFonts w:ascii="Calibri" w:hAnsi="Calibri"/>
              </w:rPr>
            </w:pPr>
            <w:r w:rsidRPr="002D55D6">
              <w:rPr>
                <w:rFonts w:ascii="Calibri" w:hAnsi="Calibri"/>
              </w:rPr>
              <w:t>Community Assets</w:t>
            </w:r>
          </w:p>
        </w:tc>
        <w:tc>
          <w:tcPr>
            <w:tcW w:w="3354" w:type="dxa"/>
          </w:tcPr>
          <w:p w:rsidR="00F454AF" w:rsidRPr="002D55D6" w:rsidRDefault="00F454AF" w:rsidP="00CB1967">
            <w:pPr>
              <w:rPr>
                <w:rFonts w:ascii="Calibri" w:hAnsi="Calibri"/>
              </w:rPr>
            </w:pPr>
            <w:r w:rsidRPr="002D55D6">
              <w:rPr>
                <w:rFonts w:ascii="Calibri" w:hAnsi="Calibri"/>
              </w:rPr>
              <w:t>Community facilities</w:t>
            </w:r>
          </w:p>
        </w:tc>
      </w:tr>
      <w:tr w:rsidR="00F454AF" w:rsidRPr="002D55D6" w:rsidTr="00CB1967">
        <w:trPr>
          <w:gridAfter w:val="1"/>
          <w:wAfter w:w="16" w:type="dxa"/>
          <w:jc w:val="center"/>
        </w:trPr>
        <w:tc>
          <w:tcPr>
            <w:tcW w:w="2262" w:type="dxa"/>
            <w:gridSpan w:val="2"/>
            <w:vMerge/>
          </w:tcPr>
          <w:p w:rsidR="00F454AF" w:rsidRPr="002D55D6" w:rsidRDefault="00F454AF" w:rsidP="00CB1967">
            <w:pPr>
              <w:rPr>
                <w:rFonts w:ascii="Calibri" w:hAnsi="Calibri"/>
              </w:rPr>
            </w:pPr>
          </w:p>
        </w:tc>
        <w:tc>
          <w:tcPr>
            <w:tcW w:w="2047" w:type="dxa"/>
            <w:vMerge/>
          </w:tcPr>
          <w:p w:rsidR="00F454AF" w:rsidRPr="002D55D6" w:rsidRDefault="00F454AF" w:rsidP="00CB1967">
            <w:pPr>
              <w:rPr>
                <w:rFonts w:ascii="Calibri" w:hAnsi="Calibri"/>
              </w:rPr>
            </w:pPr>
          </w:p>
        </w:tc>
        <w:tc>
          <w:tcPr>
            <w:tcW w:w="3354" w:type="dxa"/>
          </w:tcPr>
          <w:p w:rsidR="00F454AF" w:rsidRPr="002D55D6" w:rsidRDefault="00F454AF" w:rsidP="00CB1967">
            <w:pPr>
              <w:rPr>
                <w:rFonts w:ascii="Calibri" w:hAnsi="Calibri"/>
              </w:rPr>
            </w:pPr>
            <w:r w:rsidRPr="002D55D6">
              <w:rPr>
                <w:rFonts w:ascii="Calibri" w:hAnsi="Calibri"/>
              </w:rPr>
              <w:t>Sport and recreation facilities</w:t>
            </w:r>
          </w:p>
          <w:p w:rsidR="00F454AF" w:rsidRPr="002D55D6" w:rsidRDefault="00F454AF" w:rsidP="00CB1967">
            <w:pPr>
              <w:rPr>
                <w:rFonts w:ascii="Calibri" w:hAnsi="Calibri"/>
              </w:rPr>
            </w:pPr>
          </w:p>
        </w:tc>
      </w:tr>
      <w:tr w:rsidR="00F454AF" w:rsidRPr="002D55D6" w:rsidTr="00CB1967">
        <w:trPr>
          <w:gridAfter w:val="1"/>
          <w:wAfter w:w="16" w:type="dxa"/>
          <w:jc w:val="center"/>
        </w:trPr>
        <w:tc>
          <w:tcPr>
            <w:tcW w:w="2262" w:type="dxa"/>
            <w:gridSpan w:val="2"/>
            <w:vMerge/>
          </w:tcPr>
          <w:p w:rsidR="00F454AF" w:rsidRPr="002D55D6" w:rsidRDefault="00F454AF" w:rsidP="00CB1967">
            <w:pPr>
              <w:rPr>
                <w:rFonts w:ascii="Calibri" w:hAnsi="Calibri"/>
              </w:rPr>
            </w:pPr>
          </w:p>
        </w:tc>
        <w:tc>
          <w:tcPr>
            <w:tcW w:w="2047" w:type="dxa"/>
            <w:vMerge w:val="restart"/>
          </w:tcPr>
          <w:p w:rsidR="00F454AF" w:rsidRPr="002D55D6" w:rsidRDefault="00F454AF" w:rsidP="00CB1967">
            <w:pPr>
              <w:rPr>
                <w:rFonts w:ascii="Calibri" w:hAnsi="Calibri"/>
              </w:rPr>
            </w:pPr>
            <w:r w:rsidRPr="002D55D6">
              <w:rPr>
                <w:rFonts w:ascii="Calibri" w:hAnsi="Calibri"/>
              </w:rPr>
              <w:t>Heritage assets</w:t>
            </w:r>
          </w:p>
        </w:tc>
        <w:tc>
          <w:tcPr>
            <w:tcW w:w="3354" w:type="dxa"/>
          </w:tcPr>
          <w:p w:rsidR="00F454AF" w:rsidRPr="002D55D6" w:rsidRDefault="00F454AF" w:rsidP="00CB1967">
            <w:pPr>
              <w:rPr>
                <w:rFonts w:ascii="Calibri" w:hAnsi="Calibri"/>
              </w:rPr>
            </w:pPr>
            <w:r w:rsidRPr="002D55D6">
              <w:rPr>
                <w:rFonts w:ascii="Calibri" w:hAnsi="Calibri"/>
              </w:rPr>
              <w:t>Monuments</w:t>
            </w:r>
          </w:p>
        </w:tc>
      </w:tr>
      <w:tr w:rsidR="00F454AF" w:rsidRPr="002D55D6" w:rsidTr="00CB1967">
        <w:trPr>
          <w:gridAfter w:val="1"/>
          <w:wAfter w:w="16" w:type="dxa"/>
          <w:jc w:val="center"/>
        </w:trPr>
        <w:tc>
          <w:tcPr>
            <w:tcW w:w="2262" w:type="dxa"/>
            <w:gridSpan w:val="2"/>
            <w:vMerge/>
          </w:tcPr>
          <w:p w:rsidR="00F454AF" w:rsidRPr="002D55D6" w:rsidRDefault="00F454AF" w:rsidP="00CB1967">
            <w:pPr>
              <w:rPr>
                <w:rFonts w:ascii="Calibri" w:hAnsi="Calibri"/>
              </w:rPr>
            </w:pPr>
          </w:p>
        </w:tc>
        <w:tc>
          <w:tcPr>
            <w:tcW w:w="2047" w:type="dxa"/>
            <w:vMerge/>
          </w:tcPr>
          <w:p w:rsidR="00F454AF" w:rsidRPr="002D55D6" w:rsidRDefault="00F454AF" w:rsidP="00CB1967">
            <w:pPr>
              <w:rPr>
                <w:rFonts w:ascii="Calibri" w:hAnsi="Calibri"/>
              </w:rPr>
            </w:pPr>
          </w:p>
        </w:tc>
        <w:tc>
          <w:tcPr>
            <w:tcW w:w="3354" w:type="dxa"/>
          </w:tcPr>
          <w:p w:rsidR="00F454AF" w:rsidRPr="002D55D6" w:rsidRDefault="00F454AF" w:rsidP="00CB1967">
            <w:pPr>
              <w:rPr>
                <w:rFonts w:ascii="Calibri" w:hAnsi="Calibri"/>
              </w:rPr>
            </w:pPr>
            <w:r w:rsidRPr="002D55D6">
              <w:rPr>
                <w:rFonts w:ascii="Calibri" w:hAnsi="Calibri"/>
              </w:rPr>
              <w:t>Historic buildings</w:t>
            </w:r>
          </w:p>
        </w:tc>
      </w:tr>
      <w:tr w:rsidR="00F454AF" w:rsidRPr="002D55D6" w:rsidTr="00CB1967">
        <w:trPr>
          <w:gridAfter w:val="1"/>
          <w:wAfter w:w="16" w:type="dxa"/>
          <w:jc w:val="center"/>
        </w:trPr>
        <w:tc>
          <w:tcPr>
            <w:tcW w:w="2262" w:type="dxa"/>
            <w:gridSpan w:val="2"/>
            <w:vMerge/>
          </w:tcPr>
          <w:p w:rsidR="00F454AF" w:rsidRPr="002D55D6" w:rsidRDefault="00F454AF" w:rsidP="00CB1967">
            <w:pPr>
              <w:rPr>
                <w:rFonts w:ascii="Calibri" w:hAnsi="Calibri"/>
              </w:rPr>
            </w:pPr>
          </w:p>
        </w:tc>
        <w:tc>
          <w:tcPr>
            <w:tcW w:w="2047" w:type="dxa"/>
            <w:vMerge/>
          </w:tcPr>
          <w:p w:rsidR="00F454AF" w:rsidRPr="002D55D6" w:rsidRDefault="00F454AF" w:rsidP="00CB1967">
            <w:pPr>
              <w:rPr>
                <w:rFonts w:ascii="Calibri" w:hAnsi="Calibri"/>
              </w:rPr>
            </w:pPr>
          </w:p>
        </w:tc>
        <w:tc>
          <w:tcPr>
            <w:tcW w:w="3354" w:type="dxa"/>
          </w:tcPr>
          <w:p w:rsidR="00F454AF" w:rsidRPr="002D55D6" w:rsidRDefault="00F454AF" w:rsidP="00CB1967">
            <w:pPr>
              <w:rPr>
                <w:rFonts w:ascii="Calibri" w:hAnsi="Calibri"/>
              </w:rPr>
            </w:pPr>
            <w:r w:rsidRPr="002D55D6">
              <w:rPr>
                <w:rFonts w:ascii="Calibri" w:hAnsi="Calibri"/>
              </w:rPr>
              <w:t>Works of art</w:t>
            </w:r>
          </w:p>
        </w:tc>
      </w:tr>
      <w:tr w:rsidR="00F454AF" w:rsidRPr="002D55D6" w:rsidTr="00CB1967">
        <w:trPr>
          <w:gridAfter w:val="1"/>
          <w:wAfter w:w="16" w:type="dxa"/>
          <w:jc w:val="center"/>
        </w:trPr>
        <w:tc>
          <w:tcPr>
            <w:tcW w:w="2262" w:type="dxa"/>
            <w:gridSpan w:val="2"/>
            <w:vMerge/>
          </w:tcPr>
          <w:p w:rsidR="00F454AF" w:rsidRPr="002D55D6" w:rsidRDefault="00F454AF" w:rsidP="00CB1967">
            <w:pPr>
              <w:rPr>
                <w:rFonts w:ascii="Calibri" w:hAnsi="Calibri"/>
              </w:rPr>
            </w:pPr>
          </w:p>
        </w:tc>
        <w:tc>
          <w:tcPr>
            <w:tcW w:w="2047" w:type="dxa"/>
            <w:vMerge/>
          </w:tcPr>
          <w:p w:rsidR="00F454AF" w:rsidRPr="002D55D6" w:rsidRDefault="00F454AF" w:rsidP="00CB1967">
            <w:pPr>
              <w:rPr>
                <w:rFonts w:ascii="Calibri" w:hAnsi="Calibri"/>
              </w:rPr>
            </w:pPr>
          </w:p>
        </w:tc>
        <w:tc>
          <w:tcPr>
            <w:tcW w:w="3354" w:type="dxa"/>
          </w:tcPr>
          <w:p w:rsidR="00F454AF" w:rsidRPr="002D55D6" w:rsidRDefault="00F454AF" w:rsidP="00CB1967">
            <w:pPr>
              <w:rPr>
                <w:rFonts w:ascii="Calibri" w:hAnsi="Calibri"/>
              </w:rPr>
            </w:pPr>
            <w:r w:rsidRPr="002D55D6">
              <w:rPr>
                <w:rFonts w:ascii="Calibri" w:hAnsi="Calibri"/>
              </w:rPr>
              <w:t>Conservation areas</w:t>
            </w:r>
          </w:p>
          <w:p w:rsidR="00F454AF" w:rsidRPr="002D55D6" w:rsidRDefault="00F454AF" w:rsidP="00CB1967">
            <w:pPr>
              <w:rPr>
                <w:rFonts w:ascii="Calibri" w:hAnsi="Calibri"/>
              </w:rPr>
            </w:pPr>
          </w:p>
        </w:tc>
      </w:tr>
      <w:tr w:rsidR="00F454AF" w:rsidRPr="002D55D6" w:rsidTr="00CB1967">
        <w:trPr>
          <w:gridAfter w:val="1"/>
          <w:wAfter w:w="16" w:type="dxa"/>
          <w:jc w:val="center"/>
        </w:trPr>
        <w:tc>
          <w:tcPr>
            <w:tcW w:w="2262" w:type="dxa"/>
            <w:gridSpan w:val="2"/>
            <w:vMerge/>
          </w:tcPr>
          <w:p w:rsidR="00F454AF" w:rsidRPr="002D55D6" w:rsidRDefault="00F454AF" w:rsidP="00CB1967">
            <w:pPr>
              <w:rPr>
                <w:rFonts w:ascii="Calibri" w:hAnsi="Calibri"/>
              </w:rPr>
            </w:pPr>
          </w:p>
        </w:tc>
        <w:tc>
          <w:tcPr>
            <w:tcW w:w="2047" w:type="dxa"/>
            <w:vMerge w:val="restart"/>
          </w:tcPr>
          <w:p w:rsidR="00F454AF" w:rsidRPr="002D55D6" w:rsidRDefault="00F454AF" w:rsidP="00CB1967">
            <w:pPr>
              <w:rPr>
                <w:rFonts w:ascii="Calibri" w:hAnsi="Calibri"/>
              </w:rPr>
            </w:pPr>
            <w:r w:rsidRPr="002D55D6">
              <w:rPr>
                <w:rFonts w:ascii="Calibri" w:hAnsi="Calibri"/>
              </w:rPr>
              <w:t>Other assets</w:t>
            </w:r>
          </w:p>
        </w:tc>
        <w:tc>
          <w:tcPr>
            <w:tcW w:w="3354" w:type="dxa"/>
          </w:tcPr>
          <w:p w:rsidR="00F454AF" w:rsidRPr="002D55D6" w:rsidRDefault="00F454AF" w:rsidP="00CB1967">
            <w:pPr>
              <w:rPr>
                <w:rFonts w:ascii="Calibri" w:hAnsi="Calibri"/>
              </w:rPr>
            </w:pPr>
            <w:r w:rsidRPr="002D55D6">
              <w:rPr>
                <w:rFonts w:ascii="Calibri" w:hAnsi="Calibri"/>
              </w:rPr>
              <w:t>Operational buildings</w:t>
            </w:r>
          </w:p>
        </w:tc>
      </w:tr>
      <w:tr w:rsidR="00F454AF" w:rsidRPr="002D55D6" w:rsidTr="00CB1967">
        <w:trPr>
          <w:gridAfter w:val="1"/>
          <w:wAfter w:w="16" w:type="dxa"/>
          <w:jc w:val="center"/>
        </w:trPr>
        <w:tc>
          <w:tcPr>
            <w:tcW w:w="2262" w:type="dxa"/>
            <w:gridSpan w:val="2"/>
            <w:vMerge/>
          </w:tcPr>
          <w:p w:rsidR="00F454AF" w:rsidRPr="002D55D6" w:rsidRDefault="00F454AF" w:rsidP="00CB1967">
            <w:pPr>
              <w:rPr>
                <w:rFonts w:ascii="Calibri" w:hAnsi="Calibri"/>
              </w:rPr>
            </w:pPr>
          </w:p>
        </w:tc>
        <w:tc>
          <w:tcPr>
            <w:tcW w:w="2047" w:type="dxa"/>
            <w:vMerge/>
          </w:tcPr>
          <w:p w:rsidR="00F454AF" w:rsidRPr="002D55D6" w:rsidRDefault="00F454AF" w:rsidP="00CB1967">
            <w:pPr>
              <w:rPr>
                <w:rFonts w:ascii="Calibri" w:hAnsi="Calibri"/>
              </w:rPr>
            </w:pPr>
          </w:p>
        </w:tc>
        <w:tc>
          <w:tcPr>
            <w:tcW w:w="3354" w:type="dxa"/>
          </w:tcPr>
          <w:p w:rsidR="00F454AF" w:rsidRPr="002D55D6" w:rsidRDefault="00F454AF" w:rsidP="00CB1967">
            <w:pPr>
              <w:rPr>
                <w:rFonts w:ascii="Calibri" w:hAnsi="Calibri"/>
              </w:rPr>
            </w:pPr>
            <w:r w:rsidRPr="002D55D6">
              <w:rPr>
                <w:rFonts w:ascii="Calibri" w:hAnsi="Calibri"/>
              </w:rPr>
              <w:t>Vehicles</w:t>
            </w:r>
          </w:p>
        </w:tc>
      </w:tr>
      <w:tr w:rsidR="00F454AF" w:rsidRPr="002D55D6" w:rsidTr="00CB1967">
        <w:trPr>
          <w:gridAfter w:val="1"/>
          <w:wAfter w:w="16" w:type="dxa"/>
          <w:jc w:val="center"/>
        </w:trPr>
        <w:tc>
          <w:tcPr>
            <w:tcW w:w="2262" w:type="dxa"/>
            <w:gridSpan w:val="2"/>
            <w:vMerge/>
          </w:tcPr>
          <w:p w:rsidR="00F454AF" w:rsidRPr="002D55D6" w:rsidRDefault="00F454AF" w:rsidP="00CB1967">
            <w:pPr>
              <w:rPr>
                <w:rFonts w:ascii="Calibri" w:hAnsi="Calibri"/>
              </w:rPr>
            </w:pPr>
          </w:p>
        </w:tc>
        <w:tc>
          <w:tcPr>
            <w:tcW w:w="2047" w:type="dxa"/>
            <w:vMerge/>
          </w:tcPr>
          <w:p w:rsidR="00F454AF" w:rsidRPr="002D55D6" w:rsidRDefault="00F454AF" w:rsidP="00CB1967">
            <w:pPr>
              <w:rPr>
                <w:rFonts w:ascii="Calibri" w:hAnsi="Calibri"/>
              </w:rPr>
            </w:pPr>
          </w:p>
        </w:tc>
        <w:tc>
          <w:tcPr>
            <w:tcW w:w="3354" w:type="dxa"/>
          </w:tcPr>
          <w:p w:rsidR="00F454AF" w:rsidRPr="002D55D6" w:rsidRDefault="00F454AF" w:rsidP="00CB1967">
            <w:pPr>
              <w:rPr>
                <w:rFonts w:ascii="Calibri" w:hAnsi="Calibri"/>
              </w:rPr>
            </w:pPr>
            <w:r w:rsidRPr="002D55D6">
              <w:rPr>
                <w:rFonts w:ascii="Calibri" w:hAnsi="Calibri"/>
              </w:rPr>
              <w:t>Operational plant and equipment</w:t>
            </w:r>
          </w:p>
        </w:tc>
      </w:tr>
      <w:tr w:rsidR="00F454AF" w:rsidRPr="002D55D6" w:rsidTr="00CB1967">
        <w:trPr>
          <w:gridAfter w:val="1"/>
          <w:wAfter w:w="16" w:type="dxa"/>
          <w:jc w:val="center"/>
        </w:trPr>
        <w:tc>
          <w:tcPr>
            <w:tcW w:w="2262" w:type="dxa"/>
            <w:gridSpan w:val="2"/>
            <w:vMerge/>
          </w:tcPr>
          <w:p w:rsidR="00F454AF" w:rsidRPr="002D55D6" w:rsidRDefault="00F454AF" w:rsidP="00CB1967">
            <w:pPr>
              <w:rPr>
                <w:rFonts w:ascii="Calibri" w:hAnsi="Calibri"/>
              </w:rPr>
            </w:pPr>
          </w:p>
        </w:tc>
        <w:tc>
          <w:tcPr>
            <w:tcW w:w="2047" w:type="dxa"/>
            <w:vMerge/>
          </w:tcPr>
          <w:p w:rsidR="00F454AF" w:rsidRPr="002D55D6" w:rsidRDefault="00F454AF" w:rsidP="00CB1967">
            <w:pPr>
              <w:rPr>
                <w:rFonts w:ascii="Calibri" w:hAnsi="Calibri"/>
              </w:rPr>
            </w:pPr>
          </w:p>
        </w:tc>
        <w:tc>
          <w:tcPr>
            <w:tcW w:w="3354" w:type="dxa"/>
          </w:tcPr>
          <w:p w:rsidR="00F454AF" w:rsidRPr="002D55D6" w:rsidRDefault="00F454AF" w:rsidP="00CB1967">
            <w:pPr>
              <w:rPr>
                <w:rFonts w:ascii="Calibri" w:hAnsi="Calibri"/>
              </w:rPr>
            </w:pPr>
            <w:r w:rsidRPr="002D55D6">
              <w:rPr>
                <w:rFonts w:ascii="Calibri" w:hAnsi="Calibri"/>
              </w:rPr>
              <w:t>Office equipment</w:t>
            </w:r>
          </w:p>
        </w:tc>
      </w:tr>
      <w:tr w:rsidR="00F454AF" w:rsidRPr="002D55D6" w:rsidTr="00CB1967">
        <w:trPr>
          <w:gridAfter w:val="1"/>
          <w:wAfter w:w="16" w:type="dxa"/>
          <w:jc w:val="center"/>
        </w:trPr>
        <w:tc>
          <w:tcPr>
            <w:tcW w:w="2262" w:type="dxa"/>
            <w:gridSpan w:val="2"/>
            <w:vMerge/>
          </w:tcPr>
          <w:p w:rsidR="00F454AF" w:rsidRPr="002D55D6" w:rsidRDefault="00F454AF" w:rsidP="00CB1967">
            <w:pPr>
              <w:rPr>
                <w:rFonts w:ascii="Calibri" w:hAnsi="Calibri"/>
              </w:rPr>
            </w:pPr>
          </w:p>
        </w:tc>
        <w:tc>
          <w:tcPr>
            <w:tcW w:w="2047" w:type="dxa"/>
            <w:vMerge/>
          </w:tcPr>
          <w:p w:rsidR="00F454AF" w:rsidRPr="002D55D6" w:rsidRDefault="00F454AF" w:rsidP="00CB1967">
            <w:pPr>
              <w:rPr>
                <w:rFonts w:ascii="Calibri" w:hAnsi="Calibri"/>
              </w:rPr>
            </w:pPr>
          </w:p>
        </w:tc>
        <w:tc>
          <w:tcPr>
            <w:tcW w:w="3354" w:type="dxa"/>
          </w:tcPr>
          <w:p w:rsidR="00F454AF" w:rsidRPr="002D55D6" w:rsidRDefault="00F454AF" w:rsidP="00CB1967">
            <w:pPr>
              <w:rPr>
                <w:rFonts w:ascii="Calibri" w:hAnsi="Calibri"/>
              </w:rPr>
            </w:pPr>
            <w:r w:rsidRPr="002D55D6">
              <w:rPr>
                <w:rFonts w:ascii="Calibri" w:hAnsi="Calibri"/>
              </w:rPr>
              <w:t>Furniture and fittings</w:t>
            </w:r>
          </w:p>
        </w:tc>
      </w:tr>
      <w:tr w:rsidR="00F454AF" w:rsidRPr="002D55D6" w:rsidTr="00CB1967">
        <w:trPr>
          <w:gridAfter w:val="1"/>
          <w:wAfter w:w="16" w:type="dxa"/>
          <w:jc w:val="center"/>
        </w:trPr>
        <w:tc>
          <w:tcPr>
            <w:tcW w:w="2262" w:type="dxa"/>
            <w:gridSpan w:val="2"/>
            <w:vMerge/>
          </w:tcPr>
          <w:p w:rsidR="00F454AF" w:rsidRPr="002D55D6" w:rsidRDefault="00F454AF" w:rsidP="00CB1967">
            <w:pPr>
              <w:rPr>
                <w:rFonts w:ascii="Calibri" w:hAnsi="Calibri"/>
              </w:rPr>
            </w:pPr>
          </w:p>
        </w:tc>
        <w:tc>
          <w:tcPr>
            <w:tcW w:w="2047" w:type="dxa"/>
            <w:vMerge/>
          </w:tcPr>
          <w:p w:rsidR="00F454AF" w:rsidRPr="002D55D6" w:rsidRDefault="00F454AF" w:rsidP="00CB1967">
            <w:pPr>
              <w:rPr>
                <w:rFonts w:ascii="Calibri" w:hAnsi="Calibri"/>
              </w:rPr>
            </w:pPr>
          </w:p>
        </w:tc>
        <w:tc>
          <w:tcPr>
            <w:tcW w:w="3354" w:type="dxa"/>
          </w:tcPr>
          <w:p w:rsidR="00F454AF" w:rsidRPr="002D55D6" w:rsidRDefault="00F454AF" w:rsidP="00CB1967">
            <w:pPr>
              <w:rPr>
                <w:rFonts w:ascii="Calibri" w:hAnsi="Calibri"/>
              </w:rPr>
            </w:pPr>
            <w:r w:rsidRPr="002D55D6">
              <w:rPr>
                <w:rFonts w:ascii="Calibri" w:hAnsi="Calibri"/>
              </w:rPr>
              <w:t>Computer equipment</w:t>
            </w:r>
          </w:p>
          <w:p w:rsidR="00F454AF" w:rsidRPr="002D55D6" w:rsidRDefault="00F454AF" w:rsidP="00CB1967">
            <w:pPr>
              <w:rPr>
                <w:rFonts w:ascii="Calibri" w:hAnsi="Calibri"/>
              </w:rPr>
            </w:pPr>
          </w:p>
        </w:tc>
      </w:tr>
      <w:tr w:rsidR="00F454AF" w:rsidRPr="002D55D6" w:rsidTr="00CB1967">
        <w:trPr>
          <w:gridAfter w:val="1"/>
          <w:wAfter w:w="16" w:type="dxa"/>
          <w:jc w:val="center"/>
        </w:trPr>
        <w:tc>
          <w:tcPr>
            <w:tcW w:w="2262" w:type="dxa"/>
            <w:gridSpan w:val="2"/>
            <w:vMerge/>
          </w:tcPr>
          <w:p w:rsidR="00F454AF" w:rsidRPr="002D55D6" w:rsidRDefault="00F454AF" w:rsidP="00CB1967">
            <w:pPr>
              <w:rPr>
                <w:rFonts w:ascii="Calibri" w:hAnsi="Calibri"/>
              </w:rPr>
            </w:pPr>
          </w:p>
        </w:tc>
        <w:tc>
          <w:tcPr>
            <w:tcW w:w="2047" w:type="dxa"/>
          </w:tcPr>
          <w:p w:rsidR="00F454AF" w:rsidRPr="002D55D6" w:rsidRDefault="00F454AF" w:rsidP="00CB1967">
            <w:pPr>
              <w:rPr>
                <w:rFonts w:ascii="Calibri" w:hAnsi="Calibri"/>
              </w:rPr>
            </w:pPr>
            <w:r w:rsidRPr="002D55D6">
              <w:rPr>
                <w:rFonts w:ascii="Calibri" w:hAnsi="Calibri"/>
              </w:rPr>
              <w:t xml:space="preserve">Staff Housing </w:t>
            </w:r>
          </w:p>
        </w:tc>
        <w:tc>
          <w:tcPr>
            <w:tcW w:w="3354" w:type="dxa"/>
          </w:tcPr>
          <w:p w:rsidR="00F454AF" w:rsidRPr="002D55D6" w:rsidRDefault="00F454AF" w:rsidP="00CB1967">
            <w:pPr>
              <w:rPr>
                <w:rFonts w:ascii="Calibri" w:hAnsi="Calibri"/>
              </w:rPr>
            </w:pPr>
            <w:r w:rsidRPr="002D55D6">
              <w:rPr>
                <w:rFonts w:ascii="Calibri" w:hAnsi="Calibri"/>
              </w:rPr>
              <w:t>All housing buildings</w:t>
            </w:r>
          </w:p>
          <w:p w:rsidR="00F454AF" w:rsidRPr="002D55D6" w:rsidRDefault="00F454AF" w:rsidP="00CB1967">
            <w:pPr>
              <w:rPr>
                <w:rFonts w:ascii="Calibri" w:hAnsi="Calibri"/>
              </w:rPr>
            </w:pPr>
          </w:p>
        </w:tc>
      </w:tr>
      <w:tr w:rsidR="00F454AF" w:rsidRPr="002D55D6" w:rsidTr="00CB1967">
        <w:trPr>
          <w:gridAfter w:val="1"/>
          <w:wAfter w:w="16" w:type="dxa"/>
          <w:jc w:val="center"/>
        </w:trPr>
        <w:tc>
          <w:tcPr>
            <w:tcW w:w="2262" w:type="dxa"/>
            <w:gridSpan w:val="2"/>
            <w:vMerge/>
          </w:tcPr>
          <w:p w:rsidR="00F454AF" w:rsidRPr="002D55D6" w:rsidRDefault="00F454AF" w:rsidP="00CB1967">
            <w:pPr>
              <w:rPr>
                <w:rFonts w:ascii="Calibri" w:hAnsi="Calibri"/>
              </w:rPr>
            </w:pPr>
          </w:p>
        </w:tc>
        <w:tc>
          <w:tcPr>
            <w:tcW w:w="2047" w:type="dxa"/>
            <w:vMerge w:val="restart"/>
          </w:tcPr>
          <w:p w:rsidR="00F454AF" w:rsidRPr="002D55D6" w:rsidRDefault="00F454AF" w:rsidP="00CB1967">
            <w:pPr>
              <w:rPr>
                <w:rFonts w:ascii="Calibri" w:hAnsi="Calibri"/>
              </w:rPr>
            </w:pPr>
            <w:r w:rsidRPr="002D55D6">
              <w:rPr>
                <w:rFonts w:ascii="Calibri" w:hAnsi="Calibri"/>
              </w:rPr>
              <w:t>Land</w:t>
            </w:r>
          </w:p>
        </w:tc>
        <w:tc>
          <w:tcPr>
            <w:tcW w:w="3354" w:type="dxa"/>
          </w:tcPr>
          <w:p w:rsidR="00F454AF" w:rsidRPr="002D55D6" w:rsidRDefault="00F454AF" w:rsidP="00CB1967">
            <w:pPr>
              <w:rPr>
                <w:rFonts w:ascii="Calibri" w:hAnsi="Calibri"/>
              </w:rPr>
            </w:pPr>
            <w:r w:rsidRPr="002D55D6">
              <w:rPr>
                <w:rFonts w:ascii="Calibri" w:hAnsi="Calibri"/>
              </w:rPr>
              <w:t>Infrastructure land</w:t>
            </w:r>
          </w:p>
        </w:tc>
      </w:tr>
      <w:tr w:rsidR="00F454AF" w:rsidRPr="002D55D6" w:rsidTr="00CB1967">
        <w:trPr>
          <w:gridAfter w:val="1"/>
          <w:wAfter w:w="16" w:type="dxa"/>
          <w:jc w:val="center"/>
        </w:trPr>
        <w:tc>
          <w:tcPr>
            <w:tcW w:w="2262" w:type="dxa"/>
            <w:gridSpan w:val="2"/>
            <w:vMerge/>
          </w:tcPr>
          <w:p w:rsidR="00F454AF" w:rsidRPr="002D55D6" w:rsidRDefault="00F454AF" w:rsidP="00CB1967">
            <w:pPr>
              <w:rPr>
                <w:rFonts w:ascii="Calibri" w:hAnsi="Calibri"/>
              </w:rPr>
            </w:pPr>
          </w:p>
        </w:tc>
        <w:tc>
          <w:tcPr>
            <w:tcW w:w="2047" w:type="dxa"/>
            <w:vMerge/>
          </w:tcPr>
          <w:p w:rsidR="00F454AF" w:rsidRPr="002D55D6" w:rsidRDefault="00F454AF" w:rsidP="00CB1967">
            <w:pPr>
              <w:rPr>
                <w:rFonts w:ascii="Calibri" w:hAnsi="Calibri"/>
              </w:rPr>
            </w:pPr>
          </w:p>
        </w:tc>
        <w:tc>
          <w:tcPr>
            <w:tcW w:w="3354" w:type="dxa"/>
          </w:tcPr>
          <w:p w:rsidR="00F454AF" w:rsidRPr="002D55D6" w:rsidRDefault="00F454AF" w:rsidP="00CB1967">
            <w:pPr>
              <w:rPr>
                <w:rFonts w:ascii="Calibri" w:hAnsi="Calibri"/>
              </w:rPr>
            </w:pPr>
            <w:r w:rsidRPr="002D55D6">
              <w:rPr>
                <w:rFonts w:ascii="Calibri" w:hAnsi="Calibri"/>
              </w:rPr>
              <w:t>Community assets’ land</w:t>
            </w:r>
          </w:p>
        </w:tc>
      </w:tr>
      <w:tr w:rsidR="00F454AF" w:rsidRPr="002D55D6" w:rsidTr="00CB1967">
        <w:trPr>
          <w:gridAfter w:val="1"/>
          <w:wAfter w:w="16" w:type="dxa"/>
          <w:jc w:val="center"/>
        </w:trPr>
        <w:tc>
          <w:tcPr>
            <w:tcW w:w="2262" w:type="dxa"/>
            <w:gridSpan w:val="2"/>
            <w:vMerge/>
          </w:tcPr>
          <w:p w:rsidR="00F454AF" w:rsidRPr="002D55D6" w:rsidRDefault="00F454AF" w:rsidP="00CB1967">
            <w:pPr>
              <w:rPr>
                <w:rFonts w:ascii="Calibri" w:hAnsi="Calibri"/>
              </w:rPr>
            </w:pPr>
          </w:p>
        </w:tc>
        <w:tc>
          <w:tcPr>
            <w:tcW w:w="2047" w:type="dxa"/>
            <w:vMerge/>
          </w:tcPr>
          <w:p w:rsidR="00F454AF" w:rsidRPr="002D55D6" w:rsidRDefault="00F454AF" w:rsidP="00CB1967">
            <w:pPr>
              <w:rPr>
                <w:rFonts w:ascii="Calibri" w:hAnsi="Calibri"/>
              </w:rPr>
            </w:pPr>
          </w:p>
        </w:tc>
        <w:tc>
          <w:tcPr>
            <w:tcW w:w="3354" w:type="dxa"/>
          </w:tcPr>
          <w:p w:rsidR="00F454AF" w:rsidRPr="002D55D6" w:rsidRDefault="00F454AF" w:rsidP="00CB1967">
            <w:pPr>
              <w:rPr>
                <w:rFonts w:ascii="Calibri" w:hAnsi="Calibri"/>
              </w:rPr>
            </w:pPr>
            <w:r w:rsidRPr="002D55D6">
              <w:rPr>
                <w:rFonts w:ascii="Calibri" w:hAnsi="Calibri"/>
              </w:rPr>
              <w:t>Heritage assets’ land</w:t>
            </w:r>
          </w:p>
        </w:tc>
      </w:tr>
      <w:tr w:rsidR="00F454AF" w:rsidRPr="002D55D6" w:rsidTr="00CB1967">
        <w:trPr>
          <w:gridAfter w:val="1"/>
          <w:wAfter w:w="16" w:type="dxa"/>
          <w:jc w:val="center"/>
        </w:trPr>
        <w:tc>
          <w:tcPr>
            <w:tcW w:w="2262" w:type="dxa"/>
            <w:gridSpan w:val="2"/>
            <w:vMerge/>
          </w:tcPr>
          <w:p w:rsidR="00F454AF" w:rsidRPr="002D55D6" w:rsidRDefault="00F454AF" w:rsidP="00CB1967">
            <w:pPr>
              <w:rPr>
                <w:rFonts w:ascii="Calibri" w:hAnsi="Calibri"/>
              </w:rPr>
            </w:pPr>
          </w:p>
        </w:tc>
        <w:tc>
          <w:tcPr>
            <w:tcW w:w="2047" w:type="dxa"/>
            <w:vMerge/>
          </w:tcPr>
          <w:p w:rsidR="00F454AF" w:rsidRPr="002D55D6" w:rsidRDefault="00F454AF" w:rsidP="00CB1967">
            <w:pPr>
              <w:rPr>
                <w:rFonts w:ascii="Calibri" w:hAnsi="Calibri"/>
              </w:rPr>
            </w:pPr>
          </w:p>
        </w:tc>
        <w:tc>
          <w:tcPr>
            <w:tcW w:w="3354" w:type="dxa"/>
          </w:tcPr>
          <w:p w:rsidR="00F454AF" w:rsidRPr="002D55D6" w:rsidRDefault="00F454AF" w:rsidP="00CB1967">
            <w:pPr>
              <w:rPr>
                <w:rFonts w:ascii="Calibri" w:hAnsi="Calibri"/>
              </w:rPr>
            </w:pPr>
            <w:r w:rsidRPr="002D55D6">
              <w:rPr>
                <w:rFonts w:ascii="Calibri" w:hAnsi="Calibri"/>
              </w:rPr>
              <w:t>Other assets’ land</w:t>
            </w:r>
          </w:p>
        </w:tc>
      </w:tr>
      <w:tr w:rsidR="00F454AF" w:rsidRPr="002D55D6" w:rsidTr="00CB1967">
        <w:trPr>
          <w:gridAfter w:val="1"/>
          <w:wAfter w:w="16" w:type="dxa"/>
          <w:jc w:val="center"/>
        </w:trPr>
        <w:tc>
          <w:tcPr>
            <w:tcW w:w="2262" w:type="dxa"/>
            <w:gridSpan w:val="2"/>
            <w:vMerge/>
          </w:tcPr>
          <w:p w:rsidR="00F454AF" w:rsidRPr="002D55D6" w:rsidRDefault="00F454AF" w:rsidP="00CB1967">
            <w:pPr>
              <w:rPr>
                <w:rFonts w:ascii="Calibri" w:hAnsi="Calibri"/>
              </w:rPr>
            </w:pPr>
          </w:p>
        </w:tc>
        <w:tc>
          <w:tcPr>
            <w:tcW w:w="2047" w:type="dxa"/>
            <w:vMerge/>
          </w:tcPr>
          <w:p w:rsidR="00F454AF" w:rsidRPr="002D55D6" w:rsidRDefault="00F454AF" w:rsidP="00CB1967">
            <w:pPr>
              <w:rPr>
                <w:rFonts w:ascii="Calibri" w:hAnsi="Calibri"/>
              </w:rPr>
            </w:pPr>
          </w:p>
        </w:tc>
        <w:tc>
          <w:tcPr>
            <w:tcW w:w="3354" w:type="dxa"/>
          </w:tcPr>
          <w:p w:rsidR="00F454AF" w:rsidRPr="002D55D6" w:rsidRDefault="00F454AF" w:rsidP="00CB1967">
            <w:pPr>
              <w:rPr>
                <w:rFonts w:ascii="Calibri" w:hAnsi="Calibri"/>
              </w:rPr>
            </w:pPr>
            <w:r w:rsidRPr="002D55D6">
              <w:rPr>
                <w:rFonts w:ascii="Calibri" w:hAnsi="Calibri"/>
              </w:rPr>
              <w:t>Housing land</w:t>
            </w:r>
          </w:p>
        </w:tc>
      </w:tr>
      <w:tr w:rsidR="00F454AF" w:rsidRPr="002D55D6" w:rsidTr="00CB1967">
        <w:trPr>
          <w:gridBefore w:val="1"/>
          <w:wBefore w:w="8" w:type="dxa"/>
          <w:jc w:val="center"/>
        </w:trPr>
        <w:tc>
          <w:tcPr>
            <w:tcW w:w="2254" w:type="dxa"/>
          </w:tcPr>
          <w:p w:rsidR="00F454AF" w:rsidRPr="002D55D6" w:rsidRDefault="00F454AF" w:rsidP="00CB1967">
            <w:pPr>
              <w:rPr>
                <w:rFonts w:ascii="Calibri" w:hAnsi="Calibri"/>
              </w:rPr>
            </w:pPr>
            <w:r w:rsidRPr="002D55D6">
              <w:rPr>
                <w:rFonts w:ascii="Calibri" w:hAnsi="Calibri"/>
              </w:rPr>
              <w:t>Intangible Assets</w:t>
            </w:r>
          </w:p>
        </w:tc>
        <w:tc>
          <w:tcPr>
            <w:tcW w:w="2047" w:type="dxa"/>
          </w:tcPr>
          <w:p w:rsidR="00F454AF" w:rsidRPr="002D55D6" w:rsidRDefault="00F454AF" w:rsidP="00CB1967">
            <w:pPr>
              <w:rPr>
                <w:rFonts w:ascii="Calibri" w:hAnsi="Calibri"/>
              </w:rPr>
            </w:pPr>
            <w:r w:rsidRPr="002D55D6">
              <w:rPr>
                <w:rFonts w:ascii="Calibri" w:hAnsi="Calibri"/>
              </w:rPr>
              <w:t>Servitudes</w:t>
            </w:r>
          </w:p>
        </w:tc>
        <w:tc>
          <w:tcPr>
            <w:tcW w:w="3370" w:type="dxa"/>
            <w:gridSpan w:val="2"/>
          </w:tcPr>
          <w:p w:rsidR="00F454AF" w:rsidRPr="002D55D6" w:rsidRDefault="00F454AF" w:rsidP="00CB1967">
            <w:pPr>
              <w:rPr>
                <w:rFonts w:ascii="Calibri" w:hAnsi="Calibri"/>
              </w:rPr>
            </w:pPr>
            <w:r w:rsidRPr="002D55D6">
              <w:rPr>
                <w:rFonts w:ascii="Calibri" w:hAnsi="Calibri"/>
              </w:rPr>
              <w:t>All</w:t>
            </w:r>
          </w:p>
        </w:tc>
      </w:tr>
      <w:tr w:rsidR="00F454AF" w:rsidRPr="002D55D6" w:rsidTr="00CB1967">
        <w:trPr>
          <w:gridAfter w:val="1"/>
          <w:wAfter w:w="16" w:type="dxa"/>
          <w:jc w:val="center"/>
        </w:trPr>
        <w:tc>
          <w:tcPr>
            <w:tcW w:w="2262" w:type="dxa"/>
            <w:gridSpan w:val="2"/>
            <w:vMerge w:val="restart"/>
          </w:tcPr>
          <w:p w:rsidR="00F454AF" w:rsidRPr="002D55D6" w:rsidRDefault="00F454AF" w:rsidP="00CB1967">
            <w:pPr>
              <w:rPr>
                <w:rFonts w:ascii="Calibri" w:hAnsi="Calibri"/>
              </w:rPr>
            </w:pPr>
          </w:p>
        </w:tc>
        <w:tc>
          <w:tcPr>
            <w:tcW w:w="2047" w:type="dxa"/>
          </w:tcPr>
          <w:p w:rsidR="00F454AF" w:rsidRPr="002D55D6" w:rsidRDefault="00F454AF" w:rsidP="00CB1967">
            <w:pPr>
              <w:rPr>
                <w:rFonts w:ascii="Calibri" w:hAnsi="Calibri"/>
              </w:rPr>
            </w:pPr>
            <w:r w:rsidRPr="002D55D6">
              <w:rPr>
                <w:rFonts w:ascii="Calibri" w:hAnsi="Calibri"/>
              </w:rPr>
              <w:t>Statutory licenses</w:t>
            </w:r>
          </w:p>
        </w:tc>
        <w:tc>
          <w:tcPr>
            <w:tcW w:w="3354" w:type="dxa"/>
          </w:tcPr>
          <w:p w:rsidR="00F454AF" w:rsidRPr="002D55D6" w:rsidRDefault="00F454AF" w:rsidP="00CB1967">
            <w:pPr>
              <w:rPr>
                <w:rFonts w:ascii="Calibri" w:hAnsi="Calibri"/>
              </w:rPr>
            </w:pPr>
            <w:r w:rsidRPr="002D55D6">
              <w:rPr>
                <w:rFonts w:ascii="Calibri" w:hAnsi="Calibri"/>
              </w:rPr>
              <w:t>All</w:t>
            </w:r>
          </w:p>
        </w:tc>
      </w:tr>
      <w:tr w:rsidR="00F454AF" w:rsidRPr="002D55D6" w:rsidTr="00CB1967">
        <w:trPr>
          <w:gridAfter w:val="1"/>
          <w:wAfter w:w="16" w:type="dxa"/>
          <w:jc w:val="center"/>
        </w:trPr>
        <w:tc>
          <w:tcPr>
            <w:tcW w:w="2262" w:type="dxa"/>
            <w:gridSpan w:val="2"/>
            <w:vMerge/>
          </w:tcPr>
          <w:p w:rsidR="00F454AF" w:rsidRPr="002D55D6" w:rsidRDefault="00F454AF" w:rsidP="00CB1967">
            <w:pPr>
              <w:rPr>
                <w:rFonts w:ascii="Calibri" w:hAnsi="Calibri"/>
              </w:rPr>
            </w:pPr>
          </w:p>
        </w:tc>
        <w:tc>
          <w:tcPr>
            <w:tcW w:w="2047" w:type="dxa"/>
          </w:tcPr>
          <w:p w:rsidR="00F454AF" w:rsidRPr="002D55D6" w:rsidRDefault="00F454AF" w:rsidP="00CB1967">
            <w:pPr>
              <w:rPr>
                <w:rFonts w:ascii="Calibri" w:hAnsi="Calibri"/>
              </w:rPr>
            </w:pPr>
            <w:r w:rsidRPr="002D55D6">
              <w:rPr>
                <w:rFonts w:ascii="Calibri" w:hAnsi="Calibri"/>
              </w:rPr>
              <w:t>Software</w:t>
            </w:r>
          </w:p>
        </w:tc>
        <w:tc>
          <w:tcPr>
            <w:tcW w:w="3354" w:type="dxa"/>
          </w:tcPr>
          <w:p w:rsidR="00F454AF" w:rsidRPr="002D55D6" w:rsidRDefault="00F454AF" w:rsidP="00CB1967">
            <w:pPr>
              <w:rPr>
                <w:rFonts w:ascii="Calibri" w:hAnsi="Calibri"/>
              </w:rPr>
            </w:pPr>
            <w:r w:rsidRPr="002D55D6">
              <w:rPr>
                <w:rFonts w:ascii="Calibri" w:hAnsi="Calibri"/>
              </w:rPr>
              <w:t>All</w:t>
            </w:r>
          </w:p>
        </w:tc>
      </w:tr>
      <w:tr w:rsidR="00F454AF" w:rsidRPr="002D55D6" w:rsidTr="00CB1967">
        <w:trPr>
          <w:gridBefore w:val="1"/>
          <w:wBefore w:w="8" w:type="dxa"/>
          <w:jc w:val="center"/>
        </w:trPr>
        <w:tc>
          <w:tcPr>
            <w:tcW w:w="2254" w:type="dxa"/>
          </w:tcPr>
          <w:p w:rsidR="00F454AF" w:rsidRPr="002D55D6" w:rsidRDefault="00F454AF" w:rsidP="00CB1967">
            <w:pPr>
              <w:rPr>
                <w:rFonts w:ascii="Calibri" w:hAnsi="Calibri"/>
              </w:rPr>
            </w:pPr>
            <w:r w:rsidRPr="002D55D6">
              <w:rPr>
                <w:rFonts w:ascii="Calibri" w:hAnsi="Calibri"/>
              </w:rPr>
              <w:t>Investment property</w:t>
            </w:r>
          </w:p>
        </w:tc>
        <w:tc>
          <w:tcPr>
            <w:tcW w:w="2047" w:type="dxa"/>
          </w:tcPr>
          <w:p w:rsidR="00F454AF" w:rsidRPr="002D55D6" w:rsidRDefault="00F454AF" w:rsidP="00CB1967">
            <w:pPr>
              <w:rPr>
                <w:rFonts w:ascii="Calibri" w:hAnsi="Calibri"/>
              </w:rPr>
            </w:pPr>
            <w:r w:rsidRPr="002D55D6">
              <w:rPr>
                <w:rFonts w:ascii="Calibri" w:hAnsi="Calibri"/>
              </w:rPr>
              <w:t>Commercial property (market related rentals charged)</w:t>
            </w:r>
          </w:p>
        </w:tc>
        <w:tc>
          <w:tcPr>
            <w:tcW w:w="3370" w:type="dxa"/>
            <w:gridSpan w:val="2"/>
          </w:tcPr>
          <w:p w:rsidR="00F454AF" w:rsidRPr="002D55D6" w:rsidRDefault="00F454AF" w:rsidP="00CB1967">
            <w:pPr>
              <w:rPr>
                <w:rFonts w:ascii="Calibri" w:hAnsi="Calibri"/>
              </w:rPr>
            </w:pPr>
            <w:r w:rsidRPr="002D55D6">
              <w:rPr>
                <w:rFonts w:ascii="Calibri" w:hAnsi="Calibri"/>
              </w:rPr>
              <w:t>All</w:t>
            </w:r>
          </w:p>
        </w:tc>
      </w:tr>
      <w:tr w:rsidR="00F454AF" w:rsidRPr="002D55D6" w:rsidTr="00CB1967">
        <w:trPr>
          <w:gridAfter w:val="1"/>
          <w:wAfter w:w="16" w:type="dxa"/>
          <w:jc w:val="center"/>
        </w:trPr>
        <w:tc>
          <w:tcPr>
            <w:tcW w:w="2262" w:type="dxa"/>
            <w:gridSpan w:val="2"/>
            <w:vMerge w:val="restart"/>
          </w:tcPr>
          <w:p w:rsidR="00F454AF" w:rsidRPr="002D55D6" w:rsidRDefault="00F454AF" w:rsidP="00CB1967">
            <w:pPr>
              <w:rPr>
                <w:rFonts w:ascii="Calibri" w:hAnsi="Calibri"/>
              </w:rPr>
            </w:pPr>
          </w:p>
        </w:tc>
        <w:tc>
          <w:tcPr>
            <w:tcW w:w="2047" w:type="dxa"/>
          </w:tcPr>
          <w:p w:rsidR="00F454AF" w:rsidRPr="002D55D6" w:rsidRDefault="00F454AF" w:rsidP="00CB1967">
            <w:pPr>
              <w:rPr>
                <w:rFonts w:ascii="Calibri" w:hAnsi="Calibri"/>
              </w:rPr>
            </w:pPr>
            <w:r w:rsidRPr="002D55D6">
              <w:rPr>
                <w:rFonts w:ascii="Calibri" w:hAnsi="Calibri"/>
              </w:rPr>
              <w:t>Residential property (market related rentals charged)</w:t>
            </w:r>
          </w:p>
        </w:tc>
        <w:tc>
          <w:tcPr>
            <w:tcW w:w="3354" w:type="dxa"/>
          </w:tcPr>
          <w:p w:rsidR="00F454AF" w:rsidRPr="002D55D6" w:rsidRDefault="00F454AF" w:rsidP="00CB1967">
            <w:pPr>
              <w:rPr>
                <w:rFonts w:ascii="Calibri" w:hAnsi="Calibri"/>
              </w:rPr>
            </w:pPr>
            <w:r w:rsidRPr="002D55D6">
              <w:rPr>
                <w:rFonts w:ascii="Calibri" w:hAnsi="Calibri"/>
              </w:rPr>
              <w:t>All</w:t>
            </w:r>
          </w:p>
        </w:tc>
      </w:tr>
      <w:tr w:rsidR="00F454AF" w:rsidRPr="002D55D6" w:rsidTr="00CB1967">
        <w:trPr>
          <w:gridAfter w:val="1"/>
          <w:wAfter w:w="16" w:type="dxa"/>
          <w:jc w:val="center"/>
        </w:trPr>
        <w:tc>
          <w:tcPr>
            <w:tcW w:w="2262" w:type="dxa"/>
            <w:gridSpan w:val="2"/>
            <w:vMerge/>
            <w:tcBorders>
              <w:bottom w:val="double" w:sz="4" w:space="0" w:color="auto"/>
            </w:tcBorders>
          </w:tcPr>
          <w:p w:rsidR="00F454AF" w:rsidRPr="002D55D6" w:rsidRDefault="00F454AF" w:rsidP="00CB1967">
            <w:pPr>
              <w:rPr>
                <w:rFonts w:ascii="Calibri" w:hAnsi="Calibri"/>
              </w:rPr>
            </w:pPr>
          </w:p>
        </w:tc>
        <w:tc>
          <w:tcPr>
            <w:tcW w:w="2047" w:type="dxa"/>
            <w:tcBorders>
              <w:bottom w:val="double" w:sz="4" w:space="0" w:color="auto"/>
            </w:tcBorders>
          </w:tcPr>
          <w:p w:rsidR="00F454AF" w:rsidRPr="002D55D6" w:rsidRDefault="00F454AF" w:rsidP="00CB1967">
            <w:pPr>
              <w:rPr>
                <w:rFonts w:ascii="Calibri" w:hAnsi="Calibri"/>
              </w:rPr>
            </w:pPr>
            <w:r w:rsidRPr="002D55D6">
              <w:rPr>
                <w:rFonts w:ascii="Calibri" w:hAnsi="Calibri"/>
              </w:rPr>
              <w:t>Land with undetermined use</w:t>
            </w:r>
          </w:p>
        </w:tc>
        <w:tc>
          <w:tcPr>
            <w:tcW w:w="3354" w:type="dxa"/>
            <w:tcBorders>
              <w:bottom w:val="double" w:sz="4" w:space="0" w:color="auto"/>
            </w:tcBorders>
          </w:tcPr>
          <w:p w:rsidR="00F454AF" w:rsidRPr="002D55D6" w:rsidRDefault="00F454AF" w:rsidP="00CB1967">
            <w:pPr>
              <w:rPr>
                <w:rFonts w:ascii="Calibri" w:hAnsi="Calibri"/>
              </w:rPr>
            </w:pPr>
            <w:r w:rsidRPr="002D55D6">
              <w:rPr>
                <w:rFonts w:ascii="Calibri" w:hAnsi="Calibri"/>
              </w:rPr>
              <w:t>All</w:t>
            </w:r>
          </w:p>
        </w:tc>
      </w:tr>
    </w:tbl>
    <w:p w:rsidR="00F454AF" w:rsidRPr="002D55D6" w:rsidRDefault="00F454AF" w:rsidP="00F454AF">
      <w:pPr>
        <w:rPr>
          <w:rFonts w:ascii="Calibri" w:hAnsi="Calibri"/>
        </w:rPr>
      </w:pPr>
    </w:p>
    <w:p w:rsidR="00F454AF" w:rsidRPr="002D55D6" w:rsidRDefault="00F454AF" w:rsidP="00F454AF">
      <w:pPr>
        <w:ind w:left="851"/>
        <w:rPr>
          <w:rFonts w:ascii="Calibri" w:hAnsi="Calibri"/>
        </w:rPr>
      </w:pPr>
      <w:r w:rsidRPr="002D55D6">
        <w:rPr>
          <w:rFonts w:ascii="Calibri" w:hAnsi="Calibri"/>
        </w:rPr>
        <w:t xml:space="preserve">PPE shall be disclosed in the financial statements at the sub-category level. </w:t>
      </w:r>
    </w:p>
    <w:p w:rsidR="00F454AF" w:rsidRPr="002D55D6" w:rsidRDefault="00F454AF" w:rsidP="00F454AF">
      <w:pPr>
        <w:rPr>
          <w:rFonts w:ascii="Calibri" w:hAnsi="Calibri"/>
        </w:rPr>
      </w:pPr>
    </w:p>
    <w:p w:rsidR="00F454AF" w:rsidRPr="002D55D6" w:rsidRDefault="00F454AF" w:rsidP="00F454AF">
      <w:pPr>
        <w:pStyle w:val="Heading5"/>
        <w:ind w:left="851" w:hanging="851"/>
        <w:rPr>
          <w:rFonts w:ascii="Calibri" w:hAnsi="Calibri"/>
          <w:i w:val="0"/>
        </w:rPr>
      </w:pPr>
      <w:r w:rsidRPr="002D55D6">
        <w:rPr>
          <w:rFonts w:ascii="Calibri" w:hAnsi="Calibri"/>
          <w:i w:val="0"/>
        </w:rPr>
        <w:t>10.2.3</w:t>
      </w:r>
      <w:r w:rsidRPr="002D55D6">
        <w:rPr>
          <w:rFonts w:ascii="Calibri" w:hAnsi="Calibri"/>
          <w:i w:val="0"/>
        </w:rPr>
        <w:tab/>
        <w:t>Responsibilities</w:t>
      </w:r>
    </w:p>
    <w:p w:rsidR="00F454AF" w:rsidRPr="002D55D6" w:rsidRDefault="00F454AF" w:rsidP="00F454AF">
      <w:pPr>
        <w:pStyle w:val="ListBullet"/>
        <w:numPr>
          <w:ilvl w:val="0"/>
          <w:numId w:val="61"/>
        </w:numPr>
        <w:tabs>
          <w:tab w:val="clear" w:pos="340"/>
          <w:tab w:val="num" w:pos="1191"/>
        </w:tabs>
        <w:spacing w:line="264" w:lineRule="auto"/>
        <w:ind w:left="1191"/>
        <w:contextualSpacing w:val="0"/>
        <w:jc w:val="both"/>
        <w:rPr>
          <w:rFonts w:ascii="Calibri" w:hAnsi="Calibri"/>
        </w:rPr>
      </w:pPr>
      <w:r w:rsidRPr="002D55D6">
        <w:rPr>
          <w:rFonts w:ascii="Calibri" w:hAnsi="Calibri"/>
        </w:rPr>
        <w:t>The CFO shall ensure that the classification of fixed assets adopted by the Municipality complies with the relevant statutory requirements;</w:t>
      </w:r>
    </w:p>
    <w:p w:rsidR="00F454AF" w:rsidRPr="002D55D6" w:rsidRDefault="00F454AF" w:rsidP="00F454AF">
      <w:pPr>
        <w:pStyle w:val="ListBullet"/>
        <w:numPr>
          <w:ilvl w:val="0"/>
          <w:numId w:val="61"/>
        </w:numPr>
        <w:tabs>
          <w:tab w:val="clear" w:pos="340"/>
          <w:tab w:val="num" w:pos="1191"/>
        </w:tabs>
        <w:spacing w:line="264" w:lineRule="auto"/>
        <w:ind w:left="1191"/>
        <w:contextualSpacing w:val="0"/>
        <w:jc w:val="both"/>
        <w:rPr>
          <w:rFonts w:ascii="Calibri" w:hAnsi="Calibri"/>
        </w:rPr>
      </w:pPr>
      <w:r w:rsidRPr="002D55D6">
        <w:rPr>
          <w:rFonts w:ascii="Calibri" w:hAnsi="Calibri"/>
        </w:rPr>
        <w:t>The CFO shall consult with the other heads of department (Directors) responsible for fixed assets to determine an effective and appropriate asset hierarchy for each asset class.</w:t>
      </w:r>
    </w:p>
    <w:p w:rsidR="00F454AF" w:rsidRPr="002D55D6" w:rsidRDefault="00F454AF" w:rsidP="00F454AF">
      <w:pPr>
        <w:rPr>
          <w:rFonts w:ascii="Calibri" w:hAnsi="Calibri"/>
          <w:b/>
        </w:rPr>
      </w:pPr>
    </w:p>
    <w:p w:rsidR="00F454AF" w:rsidRPr="002D55D6" w:rsidRDefault="00F454AF" w:rsidP="00F454AF">
      <w:pPr>
        <w:rPr>
          <w:rFonts w:ascii="Calibri" w:hAnsi="Calibri"/>
          <w:b/>
        </w:rPr>
      </w:pPr>
    </w:p>
    <w:p w:rsidR="00F454AF" w:rsidRPr="002D55D6" w:rsidRDefault="00F454AF" w:rsidP="00F454AF">
      <w:pPr>
        <w:rPr>
          <w:rFonts w:ascii="Calibri" w:hAnsi="Calibri"/>
          <w:b/>
        </w:rPr>
      </w:pPr>
      <w:r w:rsidRPr="002D55D6">
        <w:rPr>
          <w:rFonts w:ascii="Calibri" w:hAnsi="Calibri"/>
          <w:b/>
        </w:rPr>
        <w:t>10.3</w:t>
      </w:r>
      <w:r w:rsidRPr="002D55D6">
        <w:rPr>
          <w:rFonts w:ascii="Calibri" w:hAnsi="Calibri"/>
          <w:b/>
        </w:rPr>
        <w:tab/>
        <w:t xml:space="preserve">  Identification of Fixed Assets</w:t>
      </w:r>
    </w:p>
    <w:p w:rsidR="00F454AF" w:rsidRPr="002D55D6" w:rsidRDefault="00F454AF" w:rsidP="00F454AF">
      <w:pPr>
        <w:pStyle w:val="Heading5"/>
        <w:ind w:left="851" w:hanging="851"/>
        <w:rPr>
          <w:rFonts w:ascii="Calibri" w:hAnsi="Calibri"/>
          <w:i w:val="0"/>
        </w:rPr>
      </w:pPr>
      <w:r w:rsidRPr="002D55D6">
        <w:rPr>
          <w:rFonts w:ascii="Calibri" w:hAnsi="Calibri"/>
          <w:i w:val="0"/>
        </w:rPr>
        <w:t>10.3.1</w:t>
      </w:r>
      <w:r w:rsidRPr="002D55D6">
        <w:rPr>
          <w:rFonts w:ascii="Calibri" w:hAnsi="Calibri"/>
          <w:i w:val="0"/>
        </w:rPr>
        <w:tab/>
        <w:t>Definitions and rules</w:t>
      </w:r>
    </w:p>
    <w:p w:rsidR="00F454AF" w:rsidRPr="002D55D6" w:rsidRDefault="00F454AF" w:rsidP="00F454AF">
      <w:pPr>
        <w:ind w:left="851" w:hanging="851"/>
        <w:rPr>
          <w:rFonts w:ascii="Calibri" w:hAnsi="Calibri"/>
        </w:rPr>
      </w:pPr>
      <w:r w:rsidRPr="002D55D6">
        <w:rPr>
          <w:rFonts w:ascii="Calibri" w:hAnsi="Calibri"/>
        </w:rPr>
        <w:t>10.3.1.1</w:t>
      </w:r>
      <w:r w:rsidRPr="002D55D6">
        <w:rPr>
          <w:rFonts w:ascii="Calibri" w:hAnsi="Calibri"/>
        </w:rPr>
        <w:tab/>
        <w:t>Asset coding</w:t>
      </w:r>
    </w:p>
    <w:p w:rsidR="00F454AF" w:rsidRPr="002D55D6" w:rsidRDefault="00F454AF" w:rsidP="00F454AF">
      <w:pPr>
        <w:rPr>
          <w:rFonts w:ascii="Calibri" w:hAnsi="Calibri"/>
        </w:rPr>
      </w:pPr>
    </w:p>
    <w:p w:rsidR="00F454AF" w:rsidRPr="002D55D6" w:rsidRDefault="00F454AF" w:rsidP="00F454AF">
      <w:pPr>
        <w:ind w:left="851"/>
        <w:rPr>
          <w:rFonts w:ascii="Calibri" w:hAnsi="Calibri"/>
        </w:rPr>
      </w:pPr>
      <w:r w:rsidRPr="002D55D6">
        <w:rPr>
          <w:rFonts w:ascii="Calibri" w:hAnsi="Calibri"/>
        </w:rPr>
        <w:t xml:space="preserve">An asset coding system is the means by which the Municipality is able to uniquely identify each fixed asset in order to ensure that it can be accounted for on an individual basis.  </w:t>
      </w:r>
    </w:p>
    <w:p w:rsidR="00F454AF" w:rsidRPr="002D55D6" w:rsidRDefault="00F454AF" w:rsidP="00F454AF">
      <w:pPr>
        <w:rPr>
          <w:rFonts w:ascii="Calibri" w:hAnsi="Calibri"/>
        </w:rPr>
      </w:pPr>
    </w:p>
    <w:p w:rsidR="00F454AF" w:rsidRPr="002D55D6" w:rsidRDefault="00F454AF" w:rsidP="00F454AF">
      <w:pPr>
        <w:ind w:left="851" w:hanging="851"/>
        <w:rPr>
          <w:rFonts w:ascii="Calibri" w:hAnsi="Calibri"/>
        </w:rPr>
      </w:pPr>
      <w:r w:rsidRPr="002D55D6">
        <w:rPr>
          <w:rFonts w:ascii="Calibri" w:hAnsi="Calibri"/>
        </w:rPr>
        <w:t>10.3.1.2</w:t>
      </w:r>
      <w:r w:rsidRPr="002D55D6">
        <w:rPr>
          <w:rFonts w:ascii="Calibri" w:hAnsi="Calibri"/>
        </w:rPr>
        <w:tab/>
        <w:t>Sequential asset coding</w:t>
      </w:r>
    </w:p>
    <w:p w:rsidR="00F454AF" w:rsidRPr="002D55D6" w:rsidRDefault="00F454AF" w:rsidP="00F454AF">
      <w:pPr>
        <w:rPr>
          <w:rFonts w:ascii="Calibri" w:hAnsi="Calibri"/>
        </w:rPr>
      </w:pPr>
    </w:p>
    <w:p w:rsidR="00F454AF" w:rsidRPr="002D55D6" w:rsidRDefault="00F454AF" w:rsidP="00F454AF">
      <w:pPr>
        <w:ind w:left="851"/>
        <w:rPr>
          <w:rFonts w:ascii="Calibri" w:hAnsi="Calibri"/>
        </w:rPr>
      </w:pPr>
      <w:r w:rsidRPr="002D55D6">
        <w:rPr>
          <w:rFonts w:ascii="Calibri" w:hAnsi="Calibri"/>
        </w:rPr>
        <w:t>In addition to the asset coding, the Municipality shall implement a sequential asset numbering system which will begin with the alphabets “GLM” followed by four or more numbers.</w:t>
      </w:r>
    </w:p>
    <w:p w:rsidR="00F454AF" w:rsidRPr="002D55D6" w:rsidRDefault="00F454AF" w:rsidP="00F454AF">
      <w:pPr>
        <w:pStyle w:val="Heading5"/>
        <w:ind w:left="851" w:hanging="851"/>
        <w:rPr>
          <w:rFonts w:ascii="Calibri" w:hAnsi="Calibri"/>
          <w:i w:val="0"/>
        </w:rPr>
      </w:pPr>
      <w:r w:rsidRPr="002D55D6">
        <w:rPr>
          <w:rFonts w:ascii="Calibri" w:hAnsi="Calibri"/>
          <w:i w:val="0"/>
        </w:rPr>
        <w:t>10.3.2</w:t>
      </w:r>
      <w:r w:rsidRPr="002D55D6">
        <w:rPr>
          <w:rFonts w:ascii="Calibri" w:hAnsi="Calibri"/>
          <w:i w:val="0"/>
        </w:rPr>
        <w:tab/>
        <w:t>Policy</w:t>
      </w:r>
    </w:p>
    <w:p w:rsidR="00F454AF" w:rsidRPr="002D55D6" w:rsidRDefault="00F454AF" w:rsidP="00F454AF">
      <w:pPr>
        <w:ind w:left="851"/>
        <w:rPr>
          <w:rFonts w:ascii="Calibri" w:hAnsi="Calibri"/>
        </w:rPr>
      </w:pPr>
      <w:r w:rsidRPr="002D55D6">
        <w:rPr>
          <w:rFonts w:ascii="Calibri" w:hAnsi="Calibri"/>
        </w:rPr>
        <w:lastRenderedPageBreak/>
        <w:t xml:space="preserve">A coding system shall be adopted and applied that will enable each fixed to be uniquely and readily identified. Each moveable fixed asset shall be marked with its respective code or number. </w:t>
      </w:r>
    </w:p>
    <w:p w:rsidR="00F454AF" w:rsidRPr="002D55D6" w:rsidRDefault="00F454AF" w:rsidP="00F454AF">
      <w:pPr>
        <w:pStyle w:val="Heading5"/>
        <w:keepNext/>
        <w:numPr>
          <w:ilvl w:val="2"/>
          <w:numId w:val="40"/>
        </w:numPr>
        <w:spacing w:after="240" w:line="264" w:lineRule="auto"/>
        <w:jc w:val="both"/>
        <w:rPr>
          <w:rFonts w:ascii="Calibri" w:hAnsi="Calibri"/>
          <w:i w:val="0"/>
        </w:rPr>
      </w:pPr>
      <w:r w:rsidRPr="002D55D6">
        <w:rPr>
          <w:rFonts w:ascii="Calibri" w:hAnsi="Calibri"/>
          <w:i w:val="0"/>
        </w:rPr>
        <w:t xml:space="preserve">  Responsibilities</w:t>
      </w:r>
    </w:p>
    <w:p w:rsidR="00F454AF" w:rsidRPr="002D55D6" w:rsidRDefault="00F454AF" w:rsidP="00F454AF">
      <w:pPr>
        <w:pStyle w:val="ListBullet"/>
        <w:numPr>
          <w:ilvl w:val="3"/>
          <w:numId w:val="40"/>
        </w:numPr>
        <w:spacing w:line="264" w:lineRule="auto"/>
        <w:ind w:left="851" w:hanging="851"/>
        <w:contextualSpacing w:val="0"/>
        <w:jc w:val="both"/>
        <w:rPr>
          <w:rFonts w:ascii="Calibri" w:hAnsi="Calibri"/>
        </w:rPr>
      </w:pPr>
      <w:r w:rsidRPr="002D55D6">
        <w:rPr>
          <w:rFonts w:ascii="Calibri" w:hAnsi="Calibri"/>
        </w:rPr>
        <w:t xml:space="preserve">  The Municipal Manager shall develop and implement a fixed asset coding and numbering system in consultation with the CFO and other Directors to meet the policy objective.</w:t>
      </w:r>
    </w:p>
    <w:p w:rsidR="00F454AF" w:rsidRPr="002D55D6" w:rsidRDefault="00F454AF" w:rsidP="00F454AF">
      <w:pPr>
        <w:pStyle w:val="ListBullet"/>
        <w:numPr>
          <w:ilvl w:val="0"/>
          <w:numId w:val="0"/>
        </w:numPr>
        <w:ind w:left="851"/>
        <w:rPr>
          <w:rFonts w:ascii="Calibri" w:hAnsi="Calibri"/>
        </w:rPr>
      </w:pPr>
    </w:p>
    <w:p w:rsidR="00F454AF" w:rsidRPr="002D55D6" w:rsidRDefault="00F454AF" w:rsidP="00F454AF">
      <w:pPr>
        <w:pStyle w:val="ListBullet"/>
        <w:numPr>
          <w:ilvl w:val="3"/>
          <w:numId w:val="40"/>
        </w:numPr>
        <w:spacing w:line="264" w:lineRule="auto"/>
        <w:ind w:left="851" w:hanging="851"/>
        <w:contextualSpacing w:val="0"/>
        <w:jc w:val="both"/>
        <w:rPr>
          <w:rFonts w:ascii="Calibri" w:hAnsi="Calibri"/>
        </w:rPr>
      </w:pPr>
      <w:r w:rsidRPr="002D55D6">
        <w:rPr>
          <w:rFonts w:ascii="Calibri" w:hAnsi="Calibri"/>
        </w:rPr>
        <w:t xml:space="preserve">  Directors shall ensure that all the fixed assets under their control are correctly coded. </w:t>
      </w:r>
    </w:p>
    <w:p w:rsidR="00F454AF" w:rsidRPr="002D55D6" w:rsidRDefault="00F454AF" w:rsidP="00F454AF">
      <w:pPr>
        <w:pStyle w:val="ListBullet"/>
        <w:numPr>
          <w:ilvl w:val="0"/>
          <w:numId w:val="0"/>
        </w:numPr>
        <w:ind w:left="567"/>
        <w:rPr>
          <w:rFonts w:ascii="Calibri" w:hAnsi="Calibri"/>
        </w:rPr>
      </w:pPr>
    </w:p>
    <w:p w:rsidR="00F454AF" w:rsidRPr="002D55D6" w:rsidRDefault="00F454AF" w:rsidP="00F454AF">
      <w:pPr>
        <w:pStyle w:val="ListBullet"/>
        <w:numPr>
          <w:ilvl w:val="3"/>
          <w:numId w:val="40"/>
        </w:numPr>
        <w:spacing w:line="264" w:lineRule="auto"/>
        <w:ind w:left="851" w:hanging="851"/>
        <w:contextualSpacing w:val="0"/>
        <w:jc w:val="both"/>
        <w:rPr>
          <w:rFonts w:ascii="Calibri" w:hAnsi="Calibri"/>
        </w:rPr>
      </w:pPr>
      <w:r w:rsidRPr="002D55D6">
        <w:rPr>
          <w:rFonts w:ascii="Calibri" w:hAnsi="Calibri"/>
        </w:rPr>
        <w:t xml:space="preserve">  Directors shall ensure that the respective asset codes are fixed to all moveable assets under their control. </w:t>
      </w:r>
    </w:p>
    <w:p w:rsidR="00F454AF" w:rsidRPr="002D55D6" w:rsidRDefault="00F454AF" w:rsidP="00F454AF">
      <w:pPr>
        <w:pStyle w:val="ListParagraph"/>
        <w:rPr>
          <w:rFonts w:ascii="Calibri" w:hAnsi="Calibri"/>
        </w:rPr>
      </w:pPr>
    </w:p>
    <w:p w:rsidR="00F454AF" w:rsidRPr="002D55D6" w:rsidRDefault="00F454AF" w:rsidP="00F454AF">
      <w:pPr>
        <w:rPr>
          <w:rFonts w:ascii="Calibri" w:hAnsi="Calibri"/>
          <w:b/>
        </w:rPr>
      </w:pPr>
      <w:r w:rsidRPr="002D55D6">
        <w:rPr>
          <w:rFonts w:ascii="Calibri" w:hAnsi="Calibri"/>
          <w:b/>
        </w:rPr>
        <w:t xml:space="preserve"> </w:t>
      </w:r>
    </w:p>
    <w:p w:rsidR="00F454AF" w:rsidRPr="002D55D6" w:rsidRDefault="00F454AF" w:rsidP="00F454AF">
      <w:pPr>
        <w:ind w:left="851" w:hanging="851"/>
        <w:rPr>
          <w:rFonts w:ascii="Calibri" w:hAnsi="Calibri"/>
          <w:b/>
        </w:rPr>
      </w:pPr>
      <w:r w:rsidRPr="002D55D6">
        <w:rPr>
          <w:rFonts w:ascii="Calibri" w:hAnsi="Calibri"/>
          <w:b/>
        </w:rPr>
        <w:t>10.4</w:t>
      </w:r>
      <w:r w:rsidRPr="002D55D6">
        <w:rPr>
          <w:rFonts w:ascii="Calibri" w:hAnsi="Calibri"/>
          <w:b/>
        </w:rPr>
        <w:tab/>
        <w:t>Fixed Asset Register</w:t>
      </w:r>
    </w:p>
    <w:p w:rsidR="00F454AF" w:rsidRPr="002D55D6" w:rsidRDefault="00F454AF" w:rsidP="00F454AF">
      <w:pPr>
        <w:pStyle w:val="Heading5"/>
        <w:ind w:left="851" w:hanging="851"/>
        <w:rPr>
          <w:rFonts w:ascii="Calibri" w:hAnsi="Calibri"/>
          <w:i w:val="0"/>
        </w:rPr>
      </w:pPr>
      <w:r w:rsidRPr="002D55D6">
        <w:rPr>
          <w:rFonts w:ascii="Calibri" w:hAnsi="Calibri"/>
          <w:i w:val="0"/>
        </w:rPr>
        <w:t>10.4.1</w:t>
      </w:r>
      <w:r w:rsidRPr="002D55D6">
        <w:rPr>
          <w:rFonts w:ascii="Calibri" w:hAnsi="Calibri"/>
          <w:i w:val="0"/>
        </w:rPr>
        <w:tab/>
        <w:t>Definitions and rules</w:t>
      </w:r>
    </w:p>
    <w:p w:rsidR="00F454AF" w:rsidRPr="002D55D6" w:rsidRDefault="00F454AF" w:rsidP="00F454AF">
      <w:pPr>
        <w:ind w:left="851" w:hanging="851"/>
        <w:rPr>
          <w:rFonts w:ascii="Calibri" w:hAnsi="Calibri"/>
        </w:rPr>
      </w:pPr>
      <w:r w:rsidRPr="002D55D6">
        <w:rPr>
          <w:rFonts w:ascii="Calibri" w:hAnsi="Calibri"/>
        </w:rPr>
        <w:t>10.4.1.1</w:t>
      </w:r>
      <w:r w:rsidRPr="002D55D6">
        <w:rPr>
          <w:rFonts w:ascii="Calibri" w:hAnsi="Calibri"/>
        </w:rPr>
        <w:tab/>
        <w:t>Fixed asset register</w:t>
      </w:r>
    </w:p>
    <w:p w:rsidR="00F454AF" w:rsidRPr="002D55D6" w:rsidRDefault="00F454AF" w:rsidP="00F454AF">
      <w:pPr>
        <w:rPr>
          <w:rFonts w:ascii="Calibri" w:hAnsi="Calibri"/>
        </w:rPr>
      </w:pPr>
    </w:p>
    <w:p w:rsidR="00F454AF" w:rsidRPr="002D55D6" w:rsidRDefault="00F454AF" w:rsidP="00F454AF">
      <w:pPr>
        <w:ind w:left="851"/>
        <w:rPr>
          <w:rFonts w:ascii="Calibri" w:hAnsi="Calibri"/>
        </w:rPr>
      </w:pPr>
      <w:r w:rsidRPr="002D55D6">
        <w:rPr>
          <w:rFonts w:ascii="Calibri" w:hAnsi="Calibri"/>
        </w:rPr>
        <w:t xml:space="preserve">A fixed asset register is a database of information relating to each fixed asset. The fixed asset register is structured in line with the adopted classification structure. The scope of data in the register is sufficient to facilitate the application of the respective accounting standards for each of the asset classes, and the strategic and operational asset management needs of the municipality. </w:t>
      </w:r>
    </w:p>
    <w:p w:rsidR="00F454AF" w:rsidRPr="002D55D6" w:rsidRDefault="00F454AF" w:rsidP="00F454AF">
      <w:pPr>
        <w:rPr>
          <w:rFonts w:ascii="Calibri" w:hAnsi="Calibri"/>
        </w:rPr>
      </w:pPr>
    </w:p>
    <w:p w:rsidR="00F454AF" w:rsidRPr="002D55D6" w:rsidRDefault="00F454AF" w:rsidP="00F454AF">
      <w:pPr>
        <w:ind w:left="851"/>
        <w:rPr>
          <w:rFonts w:ascii="Calibri" w:hAnsi="Calibri"/>
        </w:rPr>
      </w:pPr>
      <w:r w:rsidRPr="002D55D6">
        <w:rPr>
          <w:rFonts w:ascii="Calibri" w:hAnsi="Calibri"/>
        </w:rPr>
        <w:t>A fixed asset register should include, but not limited to: asset number, asset description, asset code, cost price, useful life, depreciation, accumulated depreciation, carrying amount, purchase date etc.</w:t>
      </w:r>
    </w:p>
    <w:p w:rsidR="00F454AF" w:rsidRPr="002D55D6" w:rsidRDefault="00F454AF" w:rsidP="00F454AF">
      <w:pPr>
        <w:rPr>
          <w:rFonts w:ascii="Calibri" w:hAnsi="Calibri"/>
        </w:rPr>
      </w:pPr>
    </w:p>
    <w:p w:rsidR="00F454AF" w:rsidRPr="002D55D6" w:rsidRDefault="00F454AF" w:rsidP="00F454AF">
      <w:pPr>
        <w:ind w:left="851" w:hanging="851"/>
        <w:rPr>
          <w:rFonts w:ascii="Calibri" w:hAnsi="Calibri"/>
        </w:rPr>
      </w:pPr>
      <w:r w:rsidRPr="002D55D6">
        <w:rPr>
          <w:rFonts w:ascii="Calibri" w:hAnsi="Calibri"/>
        </w:rPr>
        <w:t>10.4.1.2</w:t>
      </w:r>
      <w:r w:rsidRPr="002D55D6">
        <w:rPr>
          <w:rFonts w:ascii="Calibri" w:hAnsi="Calibri"/>
        </w:rPr>
        <w:tab/>
        <w:t xml:space="preserve">Updating data in the asset register </w:t>
      </w:r>
    </w:p>
    <w:p w:rsidR="00F454AF" w:rsidRPr="002D55D6" w:rsidRDefault="00F454AF" w:rsidP="00F454AF">
      <w:pPr>
        <w:rPr>
          <w:rFonts w:ascii="Calibri" w:hAnsi="Calibri"/>
        </w:rPr>
      </w:pPr>
    </w:p>
    <w:p w:rsidR="00F454AF" w:rsidRPr="002D55D6" w:rsidRDefault="00F454AF" w:rsidP="00F454AF">
      <w:pPr>
        <w:ind w:left="851"/>
        <w:rPr>
          <w:rFonts w:ascii="Calibri" w:hAnsi="Calibri"/>
        </w:rPr>
      </w:pPr>
      <w:r w:rsidRPr="002D55D6">
        <w:rPr>
          <w:rFonts w:ascii="Calibri" w:hAnsi="Calibri"/>
        </w:rPr>
        <w:t>The updating of the fixed asset register is the responsibility of the Chief Admin Officer: Auxiliary Services or other official as delegated by the CFO. The Chief Admin Officer: Auxiliary Services or delegated official is precluded from being a custodian of any assets or be part asset acquiring process.</w:t>
      </w:r>
    </w:p>
    <w:p w:rsidR="00F454AF" w:rsidRPr="002D55D6" w:rsidRDefault="00F454AF" w:rsidP="00F454AF">
      <w:pPr>
        <w:ind w:left="851"/>
        <w:rPr>
          <w:rFonts w:ascii="Calibri" w:hAnsi="Calibri"/>
        </w:rPr>
      </w:pPr>
    </w:p>
    <w:p w:rsidR="00F454AF" w:rsidRPr="002D55D6" w:rsidRDefault="00F454AF" w:rsidP="00F454AF">
      <w:pPr>
        <w:pStyle w:val="Heading5"/>
        <w:ind w:left="851" w:hanging="851"/>
        <w:rPr>
          <w:rFonts w:ascii="Calibri" w:hAnsi="Calibri"/>
          <w:i w:val="0"/>
        </w:rPr>
      </w:pPr>
      <w:r w:rsidRPr="002D55D6">
        <w:rPr>
          <w:rFonts w:ascii="Calibri" w:hAnsi="Calibri"/>
          <w:i w:val="0"/>
        </w:rPr>
        <w:t>10.4.2</w:t>
      </w:r>
      <w:r w:rsidRPr="002D55D6">
        <w:rPr>
          <w:rFonts w:ascii="Calibri" w:hAnsi="Calibri"/>
          <w:i w:val="0"/>
        </w:rPr>
        <w:tab/>
        <w:t>Policy</w:t>
      </w:r>
    </w:p>
    <w:p w:rsidR="00F454AF" w:rsidRPr="002D55D6" w:rsidRDefault="00F454AF" w:rsidP="00F454AF">
      <w:pPr>
        <w:ind w:left="851"/>
        <w:rPr>
          <w:rFonts w:ascii="Calibri" w:hAnsi="Calibri"/>
        </w:rPr>
      </w:pPr>
      <w:r w:rsidRPr="002D55D6">
        <w:rPr>
          <w:rFonts w:ascii="Calibri" w:hAnsi="Calibri"/>
        </w:rPr>
        <w:t xml:space="preserve">A fixed asset register shall be established to provide the data required to apply the applicable accounting standards, as well as other data considered by the municipality to be necessary to support strategic asset management planning and </w:t>
      </w:r>
      <w:r w:rsidRPr="002D55D6">
        <w:rPr>
          <w:rFonts w:ascii="Calibri" w:hAnsi="Calibri"/>
        </w:rPr>
        <w:lastRenderedPageBreak/>
        <w:t>operational management needs. The fixed asset register shall be updated and reconciled to the general ledger on a monthly basis.</w:t>
      </w:r>
    </w:p>
    <w:p w:rsidR="00F454AF" w:rsidRPr="002D55D6" w:rsidRDefault="00F454AF" w:rsidP="00F454AF">
      <w:pPr>
        <w:ind w:left="851"/>
        <w:rPr>
          <w:rFonts w:ascii="Calibri" w:hAnsi="Calibri"/>
        </w:rPr>
      </w:pPr>
    </w:p>
    <w:p w:rsidR="00F454AF" w:rsidRPr="002D55D6" w:rsidRDefault="00F454AF" w:rsidP="00F454AF">
      <w:pPr>
        <w:pStyle w:val="Heading5"/>
        <w:keepNext/>
        <w:numPr>
          <w:ilvl w:val="2"/>
          <w:numId w:val="41"/>
        </w:numPr>
        <w:spacing w:after="240" w:line="264" w:lineRule="auto"/>
        <w:ind w:left="851" w:hanging="851"/>
        <w:jc w:val="both"/>
        <w:rPr>
          <w:rFonts w:ascii="Calibri" w:hAnsi="Calibri"/>
          <w:i w:val="0"/>
        </w:rPr>
      </w:pPr>
      <w:r w:rsidRPr="002D55D6">
        <w:rPr>
          <w:rFonts w:ascii="Calibri" w:hAnsi="Calibri"/>
          <w:i w:val="0"/>
        </w:rPr>
        <w:t xml:space="preserve">  Responsibilities</w:t>
      </w:r>
    </w:p>
    <w:p w:rsidR="00F454AF" w:rsidRPr="002D55D6" w:rsidRDefault="00F454AF" w:rsidP="00F454AF">
      <w:pPr>
        <w:pStyle w:val="ListBullet"/>
        <w:numPr>
          <w:ilvl w:val="0"/>
          <w:numId w:val="0"/>
        </w:numPr>
        <w:ind w:left="851" w:hanging="851"/>
        <w:rPr>
          <w:rFonts w:ascii="Calibri" w:hAnsi="Calibri"/>
        </w:rPr>
      </w:pPr>
      <w:r w:rsidRPr="002D55D6">
        <w:rPr>
          <w:rFonts w:ascii="Calibri" w:hAnsi="Calibri"/>
        </w:rPr>
        <w:t>10.4.1</w:t>
      </w:r>
      <w:r w:rsidRPr="002D55D6">
        <w:rPr>
          <w:rFonts w:ascii="Calibri" w:hAnsi="Calibri"/>
        </w:rPr>
        <w:tab/>
        <w:t>The CFO shall define the format of the fixed asset register in consultation with the Municipal Manager and Directors, and shall ensure that the format complies with the prevailing accounting standards and disclosure requirements.</w:t>
      </w:r>
    </w:p>
    <w:p w:rsidR="00F454AF" w:rsidRPr="002D55D6" w:rsidRDefault="00F454AF" w:rsidP="00F454AF">
      <w:pPr>
        <w:pStyle w:val="ListBullet"/>
        <w:numPr>
          <w:ilvl w:val="0"/>
          <w:numId w:val="0"/>
        </w:numPr>
        <w:ind w:left="851" w:hanging="851"/>
        <w:rPr>
          <w:rFonts w:ascii="Calibri" w:hAnsi="Calibri"/>
        </w:rPr>
      </w:pPr>
      <w:r w:rsidRPr="002D55D6">
        <w:rPr>
          <w:rFonts w:ascii="Calibri" w:hAnsi="Calibri"/>
        </w:rPr>
        <w:t xml:space="preserve"> </w:t>
      </w:r>
    </w:p>
    <w:p w:rsidR="00F454AF" w:rsidRPr="002D55D6" w:rsidRDefault="00F454AF" w:rsidP="00F454AF">
      <w:pPr>
        <w:pStyle w:val="ListBullet"/>
        <w:numPr>
          <w:ilvl w:val="2"/>
          <w:numId w:val="42"/>
        </w:numPr>
        <w:spacing w:line="264" w:lineRule="auto"/>
        <w:ind w:left="851" w:hanging="851"/>
        <w:contextualSpacing w:val="0"/>
        <w:jc w:val="both"/>
        <w:rPr>
          <w:rFonts w:ascii="Calibri" w:hAnsi="Calibri"/>
        </w:rPr>
      </w:pPr>
      <w:r w:rsidRPr="002D55D6">
        <w:rPr>
          <w:rFonts w:ascii="Calibri" w:hAnsi="Calibri"/>
        </w:rPr>
        <w:t xml:space="preserve">  Directors and other responsible accounting staff shall provide the Chief Admin Officer: Auxiliary Services or delegated official with the data required to establish and update the asset register on a weekly basis.</w:t>
      </w:r>
    </w:p>
    <w:p w:rsidR="00F454AF" w:rsidRPr="002D55D6" w:rsidRDefault="00F454AF" w:rsidP="00F454AF">
      <w:pPr>
        <w:pStyle w:val="ListBullet"/>
        <w:numPr>
          <w:ilvl w:val="0"/>
          <w:numId w:val="0"/>
        </w:numPr>
        <w:ind w:left="851"/>
        <w:rPr>
          <w:rFonts w:ascii="Calibri" w:hAnsi="Calibri"/>
        </w:rPr>
      </w:pPr>
    </w:p>
    <w:p w:rsidR="00F454AF" w:rsidRPr="002D55D6" w:rsidRDefault="00F454AF" w:rsidP="00F454AF">
      <w:pPr>
        <w:pStyle w:val="ListBullet"/>
        <w:numPr>
          <w:ilvl w:val="2"/>
          <w:numId w:val="42"/>
        </w:numPr>
        <w:spacing w:line="264" w:lineRule="auto"/>
        <w:ind w:left="851" w:hanging="851"/>
        <w:contextualSpacing w:val="0"/>
        <w:jc w:val="both"/>
        <w:rPr>
          <w:rFonts w:ascii="Calibri" w:hAnsi="Calibri"/>
        </w:rPr>
      </w:pPr>
      <w:r w:rsidRPr="002D55D6">
        <w:rPr>
          <w:rFonts w:ascii="Calibri" w:hAnsi="Calibri"/>
        </w:rPr>
        <w:t xml:space="preserve">  The CFO shall establish procedures to control the completeness and integrity of the asset register data.</w:t>
      </w:r>
    </w:p>
    <w:p w:rsidR="00F454AF" w:rsidRPr="002D55D6" w:rsidRDefault="00F454AF" w:rsidP="00F454AF">
      <w:pPr>
        <w:pStyle w:val="ListParagraph"/>
        <w:rPr>
          <w:rFonts w:ascii="Calibri" w:hAnsi="Calibri"/>
        </w:rPr>
      </w:pPr>
    </w:p>
    <w:p w:rsidR="00F454AF" w:rsidRPr="008373D5" w:rsidRDefault="00F454AF" w:rsidP="00F454AF">
      <w:pPr>
        <w:pStyle w:val="ListBullet"/>
        <w:numPr>
          <w:ilvl w:val="2"/>
          <w:numId w:val="42"/>
        </w:numPr>
        <w:spacing w:line="264" w:lineRule="auto"/>
        <w:ind w:left="851" w:hanging="851"/>
        <w:contextualSpacing w:val="0"/>
        <w:jc w:val="both"/>
        <w:rPr>
          <w:rFonts w:ascii="Calibri" w:hAnsi="Calibri"/>
        </w:rPr>
      </w:pPr>
      <w:r w:rsidRPr="008373D5">
        <w:rPr>
          <w:rFonts w:ascii="Calibri" w:hAnsi="Calibri"/>
        </w:rPr>
        <w:t>The CFO must ensure that the fixed asset register is updated by the end of each month and that it reconciles to the balances of the relevant general ledger control accounts. This reconciliation must be finalised and reviewed by the CFO by the 20</w:t>
      </w:r>
      <w:r w:rsidRPr="008373D5">
        <w:rPr>
          <w:rFonts w:ascii="Calibri" w:hAnsi="Calibri"/>
          <w:vertAlign w:val="superscript"/>
        </w:rPr>
        <w:t>th</w:t>
      </w:r>
      <w:r w:rsidRPr="008373D5">
        <w:rPr>
          <w:rFonts w:ascii="Calibri" w:hAnsi="Calibri"/>
        </w:rPr>
        <w:t xml:space="preserve"> day of each calendar month.</w:t>
      </w:r>
    </w:p>
    <w:p w:rsidR="00F454AF" w:rsidRPr="002D55D6" w:rsidRDefault="00F454AF" w:rsidP="00F454AF">
      <w:pPr>
        <w:pStyle w:val="ListParagraph"/>
        <w:rPr>
          <w:rFonts w:ascii="Calibri" w:hAnsi="Calibri"/>
        </w:rPr>
      </w:pPr>
    </w:p>
    <w:p w:rsidR="00F454AF" w:rsidRPr="002D55D6" w:rsidRDefault="00F454AF" w:rsidP="00F454AF">
      <w:pPr>
        <w:pStyle w:val="ListBullet"/>
        <w:numPr>
          <w:ilvl w:val="0"/>
          <w:numId w:val="0"/>
        </w:numPr>
        <w:ind w:left="851" w:hanging="851"/>
        <w:rPr>
          <w:rFonts w:ascii="Calibri" w:hAnsi="Calibri"/>
        </w:rPr>
      </w:pPr>
      <w:r w:rsidRPr="002D55D6">
        <w:rPr>
          <w:rFonts w:ascii="Calibri" w:hAnsi="Calibri"/>
        </w:rPr>
        <w:t>10.4.5</w:t>
      </w:r>
      <w:r w:rsidRPr="002D55D6">
        <w:rPr>
          <w:rFonts w:ascii="Calibri" w:hAnsi="Calibri"/>
        </w:rPr>
        <w:tab/>
        <w:t>The CFO shall ensure proper application of the control procedures.</w:t>
      </w:r>
    </w:p>
    <w:p w:rsidR="00F454AF" w:rsidRPr="002D55D6" w:rsidRDefault="00F454AF" w:rsidP="00F454AF">
      <w:pPr>
        <w:pStyle w:val="ListBullet"/>
        <w:numPr>
          <w:ilvl w:val="0"/>
          <w:numId w:val="0"/>
        </w:numPr>
        <w:ind w:left="851" w:hanging="284"/>
        <w:rPr>
          <w:rFonts w:ascii="Calibri" w:hAnsi="Calibri"/>
        </w:rPr>
      </w:pPr>
    </w:p>
    <w:p w:rsidR="00F454AF" w:rsidRPr="002D55D6" w:rsidRDefault="00F454AF" w:rsidP="00F454AF">
      <w:pPr>
        <w:rPr>
          <w:rFonts w:ascii="Calibri" w:hAnsi="Calibri"/>
        </w:rPr>
      </w:pPr>
    </w:p>
    <w:p w:rsidR="00F454AF" w:rsidRPr="002D55D6" w:rsidRDefault="00F454AF" w:rsidP="00F454AF">
      <w:pPr>
        <w:ind w:left="851" w:hanging="851"/>
        <w:rPr>
          <w:rFonts w:ascii="Calibri" w:hAnsi="Calibri"/>
          <w:b/>
        </w:rPr>
      </w:pPr>
      <w:r w:rsidRPr="002D55D6">
        <w:rPr>
          <w:rFonts w:ascii="Calibri" w:hAnsi="Calibri"/>
          <w:b/>
        </w:rPr>
        <w:t>10.5</w:t>
      </w:r>
      <w:r w:rsidRPr="002D55D6">
        <w:rPr>
          <w:rFonts w:ascii="Calibri" w:hAnsi="Calibri"/>
          <w:b/>
        </w:rPr>
        <w:tab/>
        <w:t>Measurement and recognition</w:t>
      </w:r>
    </w:p>
    <w:p w:rsidR="00F454AF" w:rsidRPr="002D55D6" w:rsidRDefault="00F454AF" w:rsidP="00F454AF">
      <w:pPr>
        <w:pStyle w:val="Heading5"/>
        <w:ind w:left="851" w:hanging="851"/>
        <w:rPr>
          <w:rFonts w:ascii="Calibri" w:hAnsi="Calibri"/>
          <w:i w:val="0"/>
        </w:rPr>
      </w:pPr>
      <w:r w:rsidRPr="002D55D6">
        <w:rPr>
          <w:rFonts w:ascii="Calibri" w:hAnsi="Calibri"/>
          <w:i w:val="0"/>
        </w:rPr>
        <w:t>10.5.1</w:t>
      </w:r>
      <w:r w:rsidRPr="002D55D6">
        <w:rPr>
          <w:rFonts w:ascii="Calibri" w:hAnsi="Calibri"/>
          <w:i w:val="0"/>
        </w:rPr>
        <w:tab/>
        <w:t>Definitions and rules</w:t>
      </w:r>
    </w:p>
    <w:p w:rsidR="00F454AF" w:rsidRPr="002D55D6" w:rsidRDefault="00F454AF" w:rsidP="00F454AF">
      <w:pPr>
        <w:ind w:left="851" w:hanging="851"/>
        <w:rPr>
          <w:rFonts w:ascii="Calibri" w:hAnsi="Calibri"/>
        </w:rPr>
      </w:pPr>
      <w:r w:rsidRPr="002D55D6">
        <w:rPr>
          <w:rFonts w:ascii="Calibri" w:hAnsi="Calibri"/>
        </w:rPr>
        <w:t>10.5.1.1</w:t>
      </w:r>
      <w:r w:rsidRPr="002D55D6">
        <w:rPr>
          <w:rFonts w:ascii="Calibri" w:hAnsi="Calibri"/>
        </w:rPr>
        <w:tab/>
        <w:t>Measurement at recognition of PPE</w:t>
      </w:r>
    </w:p>
    <w:p w:rsidR="00F454AF" w:rsidRPr="002D55D6" w:rsidRDefault="00F454AF" w:rsidP="00F454AF">
      <w:pPr>
        <w:rPr>
          <w:rFonts w:ascii="Calibri" w:hAnsi="Calibri"/>
        </w:rPr>
      </w:pPr>
    </w:p>
    <w:p w:rsidR="00F454AF" w:rsidRPr="002D55D6" w:rsidRDefault="00F454AF" w:rsidP="00F454AF">
      <w:pPr>
        <w:ind w:left="851"/>
        <w:rPr>
          <w:rFonts w:ascii="Calibri" w:hAnsi="Calibri"/>
        </w:rPr>
      </w:pPr>
      <w:r w:rsidRPr="002D55D6">
        <w:rPr>
          <w:rFonts w:ascii="Calibri" w:hAnsi="Calibri"/>
        </w:rPr>
        <w:t xml:space="preserve">An item of PPE that qualifies for recognition is initially measured at cost. Where an asset is acquired at no or nominal cost (for example in the case of donated or developer-created assets), its cost is deemed to be its fair value at the date of acquisition. In cases where it is impracticable to establish the cost of an item of PPE, such as recognising fixed assets for which there are no records, or records cannot be linked to specific assets, its cost is deemed to be its fair value.  </w:t>
      </w:r>
    </w:p>
    <w:p w:rsidR="00F454AF" w:rsidRPr="002D55D6" w:rsidRDefault="00F454AF" w:rsidP="00F454AF">
      <w:pPr>
        <w:rPr>
          <w:rFonts w:ascii="Calibri" w:hAnsi="Calibri"/>
        </w:rPr>
      </w:pPr>
    </w:p>
    <w:p w:rsidR="00F454AF" w:rsidRPr="002D55D6" w:rsidRDefault="00F454AF" w:rsidP="00F454AF">
      <w:pPr>
        <w:ind w:left="851" w:hanging="851"/>
        <w:rPr>
          <w:rFonts w:ascii="Calibri" w:hAnsi="Calibri"/>
        </w:rPr>
      </w:pPr>
      <w:r w:rsidRPr="002D55D6">
        <w:rPr>
          <w:rFonts w:ascii="Calibri" w:hAnsi="Calibri"/>
        </w:rPr>
        <w:t>10.5.1.2</w:t>
      </w:r>
      <w:r w:rsidRPr="002D55D6">
        <w:rPr>
          <w:rFonts w:ascii="Calibri" w:hAnsi="Calibri"/>
        </w:rPr>
        <w:tab/>
        <w:t>Fair value</w:t>
      </w:r>
    </w:p>
    <w:p w:rsidR="00F454AF" w:rsidRPr="002D55D6" w:rsidRDefault="00F454AF" w:rsidP="00F454AF">
      <w:pPr>
        <w:rPr>
          <w:rFonts w:ascii="Calibri" w:hAnsi="Calibri"/>
        </w:rPr>
      </w:pPr>
    </w:p>
    <w:p w:rsidR="00F454AF" w:rsidRPr="002D55D6" w:rsidRDefault="00F454AF" w:rsidP="00F454AF">
      <w:pPr>
        <w:ind w:left="851"/>
        <w:rPr>
          <w:rFonts w:ascii="Calibri" w:hAnsi="Calibri"/>
        </w:rPr>
      </w:pPr>
      <w:r w:rsidRPr="002D55D6">
        <w:rPr>
          <w:rFonts w:ascii="Calibri" w:hAnsi="Calibri"/>
        </w:rPr>
        <w:t xml:space="preserve">Fair value is defined as the amount for which an asset could be exchanged, or a liability settled, between knowledgeable, willing parties in an arm’s length transaction. Market values obtained from a qualified valuer can be used where there is an active and liquid market for assets (for example land, non-specialised buildings such as offices, motor vehicles, and some types of plant and equipment). In the case of specialised buildings (such as community buildings) and infrastructure </w:t>
      </w:r>
      <w:r w:rsidRPr="002D55D6">
        <w:rPr>
          <w:rFonts w:ascii="Calibri" w:hAnsi="Calibri"/>
        </w:rPr>
        <w:lastRenderedPageBreak/>
        <w:t>where there is no such active and liquid market, a depreciated replacement cost (DRC) approach may be used. Assessments of fair value are to be made by professionals with qualifications and appropriate knowledge and experience in valuation of the respective assets.</w:t>
      </w:r>
    </w:p>
    <w:p w:rsidR="00F454AF" w:rsidRPr="002D55D6" w:rsidRDefault="00F454AF" w:rsidP="00F454AF">
      <w:pPr>
        <w:rPr>
          <w:rFonts w:ascii="Calibri" w:hAnsi="Calibri"/>
        </w:rPr>
      </w:pPr>
    </w:p>
    <w:p w:rsidR="00F454AF" w:rsidRPr="002D55D6" w:rsidRDefault="00F454AF" w:rsidP="00F454AF">
      <w:pPr>
        <w:ind w:left="851" w:hanging="851"/>
        <w:rPr>
          <w:rFonts w:ascii="Calibri" w:hAnsi="Calibri"/>
        </w:rPr>
      </w:pPr>
      <w:r w:rsidRPr="002D55D6">
        <w:rPr>
          <w:rFonts w:ascii="Calibri" w:hAnsi="Calibri"/>
        </w:rPr>
        <w:t>10.5.1.3</w:t>
      </w:r>
      <w:r w:rsidRPr="002D55D6">
        <w:rPr>
          <w:rFonts w:ascii="Calibri" w:hAnsi="Calibri"/>
        </w:rPr>
        <w:tab/>
        <w:t>Cost of an item of PPE</w:t>
      </w:r>
    </w:p>
    <w:p w:rsidR="00F454AF" w:rsidRPr="002D55D6" w:rsidRDefault="00F454AF" w:rsidP="00F454AF">
      <w:pPr>
        <w:rPr>
          <w:rFonts w:ascii="Calibri" w:hAnsi="Calibri"/>
        </w:rPr>
      </w:pPr>
    </w:p>
    <w:p w:rsidR="00F454AF" w:rsidRPr="002D55D6" w:rsidRDefault="00F454AF" w:rsidP="00F454AF">
      <w:pPr>
        <w:ind w:left="851"/>
        <w:rPr>
          <w:rFonts w:ascii="Calibri" w:hAnsi="Calibri"/>
        </w:rPr>
      </w:pPr>
      <w:r w:rsidRPr="002D55D6">
        <w:rPr>
          <w:rFonts w:ascii="Calibri" w:hAnsi="Calibri"/>
        </w:rPr>
        <w:t>The capitalisation value comprises (i) the purchase price and (ii) any directly attributable costs necessary to bring the asset to its location and condition necessary for it to be operating in the manner intended by the municipality, plus (iii) an initial estimate of the costs of dismantling and removing the item and restoring the site on which it is located. VAT is excluded (unless the municipality is not allowed to claim input VAT paid on purchase of such assets - in such an instance, the municipality should capitalise the cost of the asset together with VAT).</w:t>
      </w:r>
    </w:p>
    <w:p w:rsidR="00F454AF" w:rsidRPr="002D55D6" w:rsidRDefault="00F454AF" w:rsidP="00F454AF">
      <w:pPr>
        <w:rPr>
          <w:rFonts w:ascii="Calibri" w:hAnsi="Calibri"/>
        </w:rPr>
      </w:pPr>
    </w:p>
    <w:p w:rsidR="00F454AF" w:rsidRPr="002D55D6" w:rsidRDefault="00F454AF" w:rsidP="00F454AF">
      <w:pPr>
        <w:ind w:left="851" w:hanging="851"/>
        <w:rPr>
          <w:rFonts w:ascii="Calibri" w:hAnsi="Calibri"/>
        </w:rPr>
      </w:pPr>
      <w:r w:rsidRPr="002D55D6">
        <w:rPr>
          <w:rFonts w:ascii="Calibri" w:hAnsi="Calibri"/>
        </w:rPr>
        <w:t>10.5.1.4</w:t>
      </w:r>
      <w:r w:rsidRPr="002D55D6">
        <w:rPr>
          <w:rFonts w:ascii="Calibri" w:hAnsi="Calibri"/>
        </w:rPr>
        <w:tab/>
        <w:t>Directly attributable costs</w:t>
      </w:r>
    </w:p>
    <w:p w:rsidR="00F454AF" w:rsidRPr="002D55D6" w:rsidRDefault="00F454AF" w:rsidP="00F454AF">
      <w:pPr>
        <w:rPr>
          <w:rFonts w:ascii="Calibri" w:hAnsi="Calibri"/>
        </w:rPr>
      </w:pPr>
    </w:p>
    <w:p w:rsidR="00F454AF" w:rsidRPr="002D55D6" w:rsidRDefault="00F454AF" w:rsidP="00F454AF">
      <w:pPr>
        <w:ind w:left="851"/>
        <w:rPr>
          <w:rFonts w:ascii="Calibri" w:hAnsi="Calibri"/>
        </w:rPr>
      </w:pPr>
      <w:r w:rsidRPr="002D55D6">
        <w:rPr>
          <w:rFonts w:ascii="Calibri" w:hAnsi="Calibri"/>
        </w:rPr>
        <w:t>Directly attributable costs are defined as:</w:t>
      </w:r>
    </w:p>
    <w:p w:rsidR="00F454AF" w:rsidRPr="002D55D6" w:rsidRDefault="00F454AF" w:rsidP="00F454AF">
      <w:pPr>
        <w:ind w:left="851"/>
        <w:rPr>
          <w:rFonts w:ascii="Calibri" w:hAnsi="Calibri"/>
        </w:rPr>
      </w:pPr>
    </w:p>
    <w:p w:rsidR="00F454AF" w:rsidRPr="002D55D6" w:rsidRDefault="00F454AF" w:rsidP="00F454AF">
      <w:pPr>
        <w:numPr>
          <w:ilvl w:val="0"/>
          <w:numId w:val="13"/>
        </w:numPr>
        <w:tabs>
          <w:tab w:val="clear" w:pos="780"/>
        </w:tabs>
        <w:spacing w:line="264" w:lineRule="auto"/>
        <w:ind w:left="1418" w:hanging="567"/>
        <w:jc w:val="both"/>
        <w:rPr>
          <w:rFonts w:ascii="Calibri" w:hAnsi="Calibri"/>
          <w:b/>
        </w:rPr>
      </w:pPr>
      <w:r w:rsidRPr="002D55D6">
        <w:rPr>
          <w:rFonts w:ascii="Calibri" w:hAnsi="Calibri"/>
        </w:rPr>
        <w:t>Employee costs arising directly from the construction or acquisition of the item of PPE ;</w:t>
      </w:r>
    </w:p>
    <w:p w:rsidR="00F454AF" w:rsidRPr="002D55D6" w:rsidRDefault="00F454AF" w:rsidP="00F454AF">
      <w:pPr>
        <w:ind w:left="1418"/>
        <w:rPr>
          <w:rFonts w:ascii="Calibri" w:hAnsi="Calibri"/>
          <w:b/>
        </w:rPr>
      </w:pPr>
    </w:p>
    <w:p w:rsidR="00F454AF" w:rsidRPr="002D55D6" w:rsidRDefault="00F454AF" w:rsidP="00F454AF">
      <w:pPr>
        <w:numPr>
          <w:ilvl w:val="0"/>
          <w:numId w:val="13"/>
        </w:numPr>
        <w:spacing w:line="264" w:lineRule="auto"/>
        <w:ind w:left="1418" w:hanging="567"/>
        <w:jc w:val="both"/>
        <w:rPr>
          <w:rFonts w:ascii="Calibri" w:hAnsi="Calibri"/>
        </w:rPr>
      </w:pPr>
      <w:r w:rsidRPr="002D55D6">
        <w:rPr>
          <w:rFonts w:ascii="Calibri" w:hAnsi="Calibri"/>
        </w:rPr>
        <w:t>Costs of site preparation;</w:t>
      </w:r>
    </w:p>
    <w:p w:rsidR="00F454AF" w:rsidRPr="002D55D6" w:rsidRDefault="00F454AF" w:rsidP="00F454AF">
      <w:pPr>
        <w:rPr>
          <w:rFonts w:ascii="Calibri" w:hAnsi="Calibri"/>
        </w:rPr>
      </w:pPr>
    </w:p>
    <w:p w:rsidR="00F454AF" w:rsidRPr="002D55D6" w:rsidRDefault="00F454AF" w:rsidP="00F454AF">
      <w:pPr>
        <w:numPr>
          <w:ilvl w:val="0"/>
          <w:numId w:val="13"/>
        </w:numPr>
        <w:spacing w:line="264" w:lineRule="auto"/>
        <w:ind w:left="1418" w:hanging="567"/>
        <w:jc w:val="both"/>
        <w:rPr>
          <w:rFonts w:ascii="Calibri" w:hAnsi="Calibri"/>
        </w:rPr>
      </w:pPr>
      <w:r w:rsidRPr="002D55D6">
        <w:rPr>
          <w:rFonts w:ascii="Calibri" w:hAnsi="Calibri"/>
        </w:rPr>
        <w:t>Initial delivery and handling costs;</w:t>
      </w:r>
    </w:p>
    <w:p w:rsidR="00F454AF" w:rsidRPr="002D55D6" w:rsidRDefault="00F454AF" w:rsidP="00F454AF">
      <w:pPr>
        <w:rPr>
          <w:rFonts w:ascii="Calibri" w:hAnsi="Calibri"/>
        </w:rPr>
      </w:pPr>
    </w:p>
    <w:p w:rsidR="00F454AF" w:rsidRPr="002D55D6" w:rsidRDefault="00F454AF" w:rsidP="00F454AF">
      <w:pPr>
        <w:numPr>
          <w:ilvl w:val="0"/>
          <w:numId w:val="13"/>
        </w:numPr>
        <w:spacing w:line="264" w:lineRule="auto"/>
        <w:ind w:left="1418" w:hanging="567"/>
        <w:jc w:val="both"/>
        <w:rPr>
          <w:rFonts w:ascii="Calibri" w:hAnsi="Calibri"/>
        </w:rPr>
      </w:pPr>
      <w:r w:rsidRPr="002D55D6">
        <w:rPr>
          <w:rFonts w:ascii="Calibri" w:hAnsi="Calibri"/>
        </w:rPr>
        <w:t>Installation and assembly costs;</w:t>
      </w:r>
    </w:p>
    <w:p w:rsidR="00F454AF" w:rsidRPr="002D55D6" w:rsidRDefault="00F454AF" w:rsidP="00F454AF">
      <w:pPr>
        <w:rPr>
          <w:rFonts w:ascii="Calibri" w:hAnsi="Calibri"/>
        </w:rPr>
      </w:pPr>
    </w:p>
    <w:p w:rsidR="00F454AF" w:rsidRPr="002D55D6" w:rsidRDefault="00F454AF" w:rsidP="00F454AF">
      <w:pPr>
        <w:numPr>
          <w:ilvl w:val="0"/>
          <w:numId w:val="13"/>
        </w:numPr>
        <w:spacing w:line="264" w:lineRule="auto"/>
        <w:ind w:left="1418" w:hanging="567"/>
        <w:jc w:val="both"/>
        <w:rPr>
          <w:rFonts w:ascii="Calibri" w:hAnsi="Calibri"/>
        </w:rPr>
      </w:pPr>
      <w:r w:rsidRPr="002D55D6">
        <w:rPr>
          <w:rFonts w:ascii="Calibri" w:hAnsi="Calibri"/>
        </w:rPr>
        <w:t>Commissioning; and</w:t>
      </w:r>
    </w:p>
    <w:p w:rsidR="00F454AF" w:rsidRPr="002D55D6" w:rsidRDefault="00F454AF" w:rsidP="00F454AF">
      <w:pPr>
        <w:rPr>
          <w:rFonts w:ascii="Calibri" w:hAnsi="Calibri"/>
        </w:rPr>
      </w:pPr>
    </w:p>
    <w:p w:rsidR="00F454AF" w:rsidRPr="002D55D6" w:rsidRDefault="00F454AF" w:rsidP="00F454AF">
      <w:pPr>
        <w:numPr>
          <w:ilvl w:val="0"/>
          <w:numId w:val="13"/>
        </w:numPr>
        <w:tabs>
          <w:tab w:val="clear" w:pos="780"/>
        </w:tabs>
        <w:spacing w:line="264" w:lineRule="auto"/>
        <w:ind w:left="1418" w:hanging="567"/>
        <w:jc w:val="both"/>
        <w:rPr>
          <w:rFonts w:ascii="Calibri" w:hAnsi="Calibri"/>
        </w:rPr>
      </w:pPr>
      <w:r w:rsidRPr="002D55D6">
        <w:rPr>
          <w:rFonts w:ascii="Calibri" w:hAnsi="Calibri"/>
        </w:rPr>
        <w:t xml:space="preserve">Professional fees (for example associated with design fees, supervision, and environmental impact assessments). </w:t>
      </w:r>
    </w:p>
    <w:p w:rsidR="00F454AF" w:rsidRPr="002D55D6" w:rsidRDefault="00F454AF" w:rsidP="00F454AF">
      <w:pPr>
        <w:rPr>
          <w:rFonts w:ascii="Calibri" w:hAnsi="Calibri"/>
        </w:rPr>
      </w:pPr>
    </w:p>
    <w:p w:rsidR="00F454AF" w:rsidRPr="002D55D6" w:rsidRDefault="00F454AF" w:rsidP="00F454AF">
      <w:pPr>
        <w:ind w:left="851" w:hanging="851"/>
        <w:rPr>
          <w:rFonts w:ascii="Calibri" w:hAnsi="Calibri"/>
        </w:rPr>
      </w:pPr>
      <w:r w:rsidRPr="002D55D6">
        <w:rPr>
          <w:rFonts w:ascii="Calibri" w:hAnsi="Calibri"/>
        </w:rPr>
        <w:t>10.5.1.5</w:t>
      </w:r>
      <w:r w:rsidRPr="002D55D6">
        <w:rPr>
          <w:rFonts w:ascii="Calibri" w:hAnsi="Calibri"/>
        </w:rPr>
        <w:tab/>
        <w:t>Exchanged PPE assets</w:t>
      </w:r>
    </w:p>
    <w:p w:rsidR="00F454AF" w:rsidRPr="002D55D6" w:rsidRDefault="00F454AF" w:rsidP="00F454AF">
      <w:pPr>
        <w:rPr>
          <w:rFonts w:ascii="Calibri" w:hAnsi="Calibri"/>
        </w:rPr>
      </w:pPr>
    </w:p>
    <w:p w:rsidR="00F454AF" w:rsidRPr="002D55D6" w:rsidRDefault="00F454AF" w:rsidP="00F454AF">
      <w:pPr>
        <w:ind w:left="851"/>
        <w:rPr>
          <w:rFonts w:ascii="Calibri" w:hAnsi="Calibri"/>
        </w:rPr>
      </w:pPr>
      <w:r w:rsidRPr="002D55D6">
        <w:rPr>
          <w:rFonts w:ascii="Calibri" w:hAnsi="Calibri"/>
        </w:rPr>
        <w:t>In cases where assets are exchanged, the cost is deemed to be the fair value of the acquired asset and the disposed asset is de-recognised.</w:t>
      </w:r>
    </w:p>
    <w:p w:rsidR="00F454AF" w:rsidRPr="002D55D6" w:rsidRDefault="00F454AF" w:rsidP="00F454AF">
      <w:pPr>
        <w:rPr>
          <w:rFonts w:ascii="Calibri" w:hAnsi="Calibri"/>
        </w:rPr>
      </w:pPr>
    </w:p>
    <w:p w:rsidR="00F454AF" w:rsidRPr="002D55D6" w:rsidRDefault="00F454AF" w:rsidP="00F454AF">
      <w:pPr>
        <w:ind w:left="851" w:hanging="851"/>
        <w:rPr>
          <w:rFonts w:ascii="Calibri" w:hAnsi="Calibri"/>
        </w:rPr>
      </w:pPr>
      <w:r w:rsidRPr="002D55D6">
        <w:rPr>
          <w:rFonts w:ascii="Calibri" w:hAnsi="Calibri"/>
        </w:rPr>
        <w:t>10.5.1.6</w:t>
      </w:r>
      <w:r w:rsidRPr="002D55D6">
        <w:rPr>
          <w:rFonts w:ascii="Calibri" w:hAnsi="Calibri"/>
        </w:rPr>
        <w:tab/>
        <w:t>PPE finance leases</w:t>
      </w:r>
    </w:p>
    <w:p w:rsidR="00F454AF" w:rsidRPr="002D55D6" w:rsidRDefault="00F454AF" w:rsidP="00F454AF">
      <w:pPr>
        <w:rPr>
          <w:rFonts w:ascii="Calibri" w:hAnsi="Calibri"/>
        </w:rPr>
      </w:pPr>
    </w:p>
    <w:p w:rsidR="00F454AF" w:rsidRPr="002D55D6" w:rsidRDefault="00F454AF" w:rsidP="00F454AF">
      <w:pPr>
        <w:ind w:left="851"/>
        <w:rPr>
          <w:rFonts w:ascii="Calibri" w:hAnsi="Calibri"/>
          <w:b/>
        </w:rPr>
      </w:pPr>
      <w:r w:rsidRPr="002D55D6">
        <w:rPr>
          <w:rFonts w:ascii="Calibri" w:hAnsi="Calibri"/>
        </w:rPr>
        <w:t>Once a lease is deemed to be a finance lease, the asset is capitalised at the lower of the fair value of the asset or the present value of future lease payments, using the relevant discounting rate at the date of signing of the lease agreement.</w:t>
      </w:r>
    </w:p>
    <w:p w:rsidR="00F454AF" w:rsidRPr="002D55D6" w:rsidRDefault="00F454AF" w:rsidP="00F454AF">
      <w:pPr>
        <w:rPr>
          <w:rFonts w:ascii="Calibri" w:hAnsi="Calibri"/>
          <w:b/>
        </w:rPr>
      </w:pPr>
    </w:p>
    <w:p w:rsidR="00F454AF" w:rsidRPr="002D55D6" w:rsidRDefault="00F454AF" w:rsidP="00F454AF">
      <w:pPr>
        <w:ind w:left="851" w:hanging="851"/>
        <w:rPr>
          <w:rFonts w:ascii="Calibri" w:hAnsi="Calibri"/>
        </w:rPr>
      </w:pPr>
      <w:r w:rsidRPr="002D55D6">
        <w:rPr>
          <w:rFonts w:ascii="Calibri" w:hAnsi="Calibri"/>
        </w:rPr>
        <w:t>10.5.1.7</w:t>
      </w:r>
      <w:r w:rsidRPr="002D55D6">
        <w:rPr>
          <w:rFonts w:ascii="Calibri" w:hAnsi="Calibri"/>
        </w:rPr>
        <w:tab/>
        <w:t>Depreciated replacement cost</w:t>
      </w:r>
    </w:p>
    <w:p w:rsidR="00F454AF" w:rsidRPr="002D55D6" w:rsidRDefault="00F454AF" w:rsidP="00F454AF">
      <w:pPr>
        <w:pStyle w:val="Indent"/>
        <w:spacing w:after="0" w:line="276" w:lineRule="auto"/>
        <w:ind w:left="851"/>
        <w:jc w:val="both"/>
        <w:rPr>
          <w:rFonts w:ascii="Calibri" w:hAnsi="Calibri"/>
          <w:sz w:val="22"/>
          <w:szCs w:val="22"/>
        </w:rPr>
      </w:pPr>
    </w:p>
    <w:p w:rsidR="00F454AF" w:rsidRPr="002D55D6" w:rsidRDefault="00F454AF" w:rsidP="00F454AF">
      <w:pPr>
        <w:pStyle w:val="Indent"/>
        <w:spacing w:after="0" w:line="276" w:lineRule="auto"/>
        <w:ind w:left="851"/>
        <w:jc w:val="both"/>
        <w:rPr>
          <w:rFonts w:ascii="Calibri" w:hAnsi="Calibri"/>
          <w:sz w:val="22"/>
          <w:szCs w:val="22"/>
        </w:rPr>
      </w:pPr>
      <w:r w:rsidRPr="002D55D6">
        <w:rPr>
          <w:rFonts w:ascii="Calibri" w:hAnsi="Calibri"/>
          <w:sz w:val="22"/>
          <w:szCs w:val="22"/>
        </w:rPr>
        <w:t xml:space="preserve">The depreciated replacement cost (DRC) approach requires information on the expected useful life (EUL), residual value (RV), current replacement cost (CRC), and remaining useful life (RUL) of each of the asset components. The CRC is the product of a unit rate and the extent of the component and represents the cost of replacing the asset, and in cases where the existing asset is obsolete, the replacement with a modern equivalent.  The depreciable portion of an asset is determined by subtracting the residual value from the CRC. The depreciated replacement cost (DRC) is established by proportionately reducing the depreciable portion based on the fraction of the remaining useful life over the expected useful life.  </w:t>
      </w:r>
    </w:p>
    <w:p w:rsidR="00F454AF" w:rsidRPr="002D55D6" w:rsidRDefault="00F454AF" w:rsidP="00F454AF">
      <w:pPr>
        <w:pStyle w:val="Indent"/>
        <w:spacing w:after="0" w:line="276" w:lineRule="auto"/>
        <w:ind w:left="851"/>
        <w:jc w:val="both"/>
        <w:rPr>
          <w:rFonts w:ascii="Calibri" w:hAnsi="Calibri"/>
          <w:sz w:val="22"/>
          <w:szCs w:val="22"/>
        </w:rPr>
      </w:pPr>
    </w:p>
    <w:p w:rsidR="00F454AF" w:rsidRPr="002D55D6" w:rsidRDefault="00F454AF" w:rsidP="00F454AF">
      <w:pPr>
        <w:pStyle w:val="Indent"/>
        <w:spacing w:after="0" w:line="276" w:lineRule="auto"/>
        <w:ind w:left="851"/>
        <w:jc w:val="both"/>
        <w:rPr>
          <w:rFonts w:ascii="Calibri" w:hAnsi="Calibri"/>
          <w:sz w:val="22"/>
          <w:szCs w:val="22"/>
        </w:rPr>
      </w:pPr>
      <w:r w:rsidRPr="002D55D6">
        <w:rPr>
          <w:rFonts w:ascii="Calibri" w:hAnsi="Calibri"/>
          <w:sz w:val="22"/>
          <w:szCs w:val="22"/>
        </w:rPr>
        <w:t xml:space="preserve">Accordingly, the following formula is used:  </w:t>
      </w:r>
    </w:p>
    <w:p w:rsidR="00F454AF" w:rsidRPr="002D55D6" w:rsidRDefault="00F454AF" w:rsidP="00F454AF">
      <w:pPr>
        <w:spacing w:line="276" w:lineRule="auto"/>
        <w:ind w:left="851"/>
        <w:rPr>
          <w:rFonts w:ascii="Calibri" w:hAnsi="Calibri"/>
        </w:rPr>
      </w:pPr>
    </w:p>
    <w:p w:rsidR="00F454AF" w:rsidRPr="002D55D6" w:rsidRDefault="00F454AF" w:rsidP="00F454AF">
      <w:pPr>
        <w:spacing w:line="276" w:lineRule="auto"/>
        <w:ind w:left="851"/>
        <w:rPr>
          <w:rFonts w:ascii="Calibri" w:hAnsi="Calibri"/>
        </w:rPr>
      </w:pPr>
      <w:r w:rsidRPr="002D55D6">
        <w:rPr>
          <w:rFonts w:ascii="Calibri" w:hAnsi="Calibri"/>
        </w:rPr>
        <w:t>DRC = ((CRC – RV) x RUL/EUL) + RV</w:t>
      </w:r>
    </w:p>
    <w:p w:rsidR="00F454AF" w:rsidRPr="002D55D6" w:rsidRDefault="00F454AF" w:rsidP="00F454AF">
      <w:pPr>
        <w:spacing w:line="276" w:lineRule="auto"/>
        <w:ind w:left="851"/>
        <w:rPr>
          <w:rFonts w:ascii="Calibri" w:hAnsi="Calibri"/>
        </w:rPr>
      </w:pPr>
    </w:p>
    <w:p w:rsidR="00F454AF" w:rsidRPr="002D55D6" w:rsidRDefault="00F454AF" w:rsidP="00F454AF">
      <w:pPr>
        <w:tabs>
          <w:tab w:val="left" w:pos="680"/>
        </w:tabs>
        <w:spacing w:line="276" w:lineRule="auto"/>
        <w:ind w:left="851"/>
        <w:rPr>
          <w:rFonts w:ascii="Calibri" w:hAnsi="Calibri"/>
        </w:rPr>
      </w:pPr>
      <w:r w:rsidRPr="002D55D6">
        <w:rPr>
          <w:rFonts w:ascii="Calibri" w:hAnsi="Calibri"/>
        </w:rPr>
        <w:t xml:space="preserve">Replacement costs are “green field”, unless there is evidence of definite cost variance due to “brown-field” modifications. Capital unit costs vary from site to site and provision is made for site specific influencing factors (e.g. topography). Capital unit costs are also influenced by macro-economic driving forces such as “supply-and-demand”, economy of scale, financial markets and availability of contractors, and the impact of these factors are reflected in the capital unit rates where applicable. Adjustments of rates for escalation to the valuation date are applied.   </w:t>
      </w:r>
    </w:p>
    <w:p w:rsidR="00F454AF" w:rsidRPr="002D55D6" w:rsidRDefault="00F454AF" w:rsidP="00F454AF">
      <w:pPr>
        <w:rPr>
          <w:rFonts w:ascii="Calibri" w:hAnsi="Calibri"/>
        </w:rPr>
      </w:pPr>
    </w:p>
    <w:p w:rsidR="00F454AF" w:rsidRPr="002D55D6" w:rsidRDefault="00F454AF" w:rsidP="00F454AF">
      <w:pPr>
        <w:ind w:left="851" w:hanging="851"/>
        <w:rPr>
          <w:rFonts w:ascii="Calibri" w:hAnsi="Calibri"/>
        </w:rPr>
      </w:pPr>
      <w:r w:rsidRPr="002D55D6">
        <w:rPr>
          <w:rFonts w:ascii="Calibri" w:hAnsi="Calibri"/>
        </w:rPr>
        <w:t>10.5.1.8</w:t>
      </w:r>
      <w:r w:rsidRPr="002D55D6">
        <w:rPr>
          <w:rFonts w:ascii="Calibri" w:hAnsi="Calibri"/>
        </w:rPr>
        <w:tab/>
        <w:t>Self-constructed assets</w:t>
      </w:r>
    </w:p>
    <w:p w:rsidR="00F454AF" w:rsidRPr="002D55D6" w:rsidRDefault="00F454AF" w:rsidP="00F454AF">
      <w:pPr>
        <w:rPr>
          <w:rFonts w:ascii="Calibri" w:hAnsi="Calibri"/>
        </w:rPr>
      </w:pPr>
    </w:p>
    <w:p w:rsidR="00F454AF" w:rsidRPr="002D55D6" w:rsidRDefault="00F454AF" w:rsidP="00F454AF">
      <w:pPr>
        <w:ind w:left="851"/>
        <w:rPr>
          <w:rFonts w:ascii="Calibri" w:hAnsi="Calibri"/>
        </w:rPr>
      </w:pPr>
      <w:r w:rsidRPr="002D55D6">
        <w:rPr>
          <w:rFonts w:ascii="Calibri" w:hAnsi="Calibri"/>
        </w:rPr>
        <w:t>Self-constructed assets relate to all assets constructed by the municipality itself or another party on instructions from the municipality. All assets that can be classified as fixed assets and that are constructed by the municipality should be recorded in the asset register and depreciated over its estimated useful life for that category of asset.  Proper records are kept such that all costs associated with the construction of these assets are completely and accurately accounted for as capital under construction, and upon completion of the asset, all costs (both direct and indirect) associated with the construction of the asset are summed and capitalised as an asset.</w:t>
      </w:r>
    </w:p>
    <w:p w:rsidR="00F454AF" w:rsidRPr="002D55D6" w:rsidRDefault="00F454AF" w:rsidP="00F454AF">
      <w:pPr>
        <w:rPr>
          <w:rFonts w:ascii="Calibri" w:hAnsi="Calibri"/>
          <w:b/>
        </w:rPr>
      </w:pPr>
    </w:p>
    <w:p w:rsidR="00F454AF" w:rsidRPr="002D55D6" w:rsidRDefault="00F454AF" w:rsidP="00F454AF">
      <w:pPr>
        <w:ind w:left="851" w:hanging="851"/>
        <w:rPr>
          <w:rFonts w:ascii="Calibri" w:hAnsi="Calibri"/>
        </w:rPr>
      </w:pPr>
      <w:r w:rsidRPr="002D55D6">
        <w:rPr>
          <w:rFonts w:ascii="Calibri" w:hAnsi="Calibri"/>
        </w:rPr>
        <w:t>10.5.1.9</w:t>
      </w:r>
      <w:r w:rsidRPr="002D55D6">
        <w:rPr>
          <w:rFonts w:ascii="Calibri" w:hAnsi="Calibri"/>
        </w:rPr>
        <w:tab/>
        <w:t xml:space="preserve">Borrowing costs </w:t>
      </w:r>
    </w:p>
    <w:p w:rsidR="00F454AF" w:rsidRPr="002D55D6" w:rsidRDefault="00F454AF" w:rsidP="00F454AF">
      <w:pPr>
        <w:rPr>
          <w:rFonts w:ascii="Calibri" w:hAnsi="Calibri"/>
        </w:rPr>
      </w:pPr>
    </w:p>
    <w:p w:rsidR="00F454AF" w:rsidRPr="002D55D6" w:rsidRDefault="00F454AF" w:rsidP="00F454AF">
      <w:pPr>
        <w:ind w:left="851"/>
        <w:rPr>
          <w:rFonts w:ascii="Calibri" w:hAnsi="Calibri"/>
        </w:rPr>
      </w:pPr>
      <w:r w:rsidRPr="002D55D6">
        <w:rPr>
          <w:rFonts w:ascii="Calibri" w:hAnsi="Calibri"/>
        </w:rPr>
        <w:t xml:space="preserve">Borrowing costs are interest and other costs incurred by the municipality from borrowed funds. The items that are classified as borrowing costs include interest on bank overdrafts and short-term and long-term borrowings, amortisation of premiums or discounts associated with such borrowings, amortisation of ancillary costs incurred in connection with the arrangement of borrowings; finance charges in respect of finance leases and foreign exchange differences arising from foreign </w:t>
      </w:r>
      <w:r w:rsidRPr="002D55D6">
        <w:rPr>
          <w:rFonts w:ascii="Calibri" w:hAnsi="Calibri"/>
        </w:rPr>
        <w:lastRenderedPageBreak/>
        <w:t>currency borrowings when these are regarded as an adjustment to interest costs.  Borrowing costs shall be capitalised if related to construction of a qualifying asset to get ready for its intended use or resale and external funding is sourced to fund the project.</w:t>
      </w:r>
    </w:p>
    <w:p w:rsidR="00F454AF" w:rsidRPr="002D55D6" w:rsidRDefault="00F454AF" w:rsidP="00F454AF">
      <w:pPr>
        <w:rPr>
          <w:rFonts w:ascii="Calibri" w:hAnsi="Calibri"/>
        </w:rPr>
      </w:pPr>
    </w:p>
    <w:p w:rsidR="00F454AF" w:rsidRPr="002D55D6" w:rsidRDefault="00F454AF" w:rsidP="00F454AF">
      <w:pPr>
        <w:ind w:left="851" w:hanging="851"/>
        <w:rPr>
          <w:rFonts w:ascii="Calibri" w:hAnsi="Calibri"/>
          <w:b/>
        </w:rPr>
      </w:pPr>
      <w:r w:rsidRPr="002D55D6">
        <w:rPr>
          <w:rFonts w:ascii="Calibri" w:hAnsi="Calibri"/>
        </w:rPr>
        <w:t>10.5.1.10</w:t>
      </w:r>
      <w:r w:rsidRPr="002D55D6">
        <w:rPr>
          <w:rFonts w:ascii="Calibri" w:hAnsi="Calibri"/>
        </w:rPr>
        <w:tab/>
        <w:t xml:space="preserve"> Investment property</w:t>
      </w:r>
      <w:r w:rsidRPr="002D55D6">
        <w:rPr>
          <w:rFonts w:ascii="Calibri" w:hAnsi="Calibri"/>
          <w:b/>
        </w:rPr>
        <w:t xml:space="preserve"> </w:t>
      </w:r>
    </w:p>
    <w:p w:rsidR="00F454AF" w:rsidRPr="002D55D6" w:rsidRDefault="00F454AF" w:rsidP="00F454AF">
      <w:pPr>
        <w:pStyle w:val="ListBullet"/>
        <w:numPr>
          <w:ilvl w:val="0"/>
          <w:numId w:val="0"/>
        </w:numPr>
        <w:rPr>
          <w:rFonts w:ascii="Calibri" w:hAnsi="Calibri"/>
        </w:rPr>
      </w:pPr>
    </w:p>
    <w:p w:rsidR="00F454AF" w:rsidRPr="002D55D6" w:rsidRDefault="00F454AF" w:rsidP="00F454AF">
      <w:pPr>
        <w:pStyle w:val="ListBullet"/>
        <w:numPr>
          <w:ilvl w:val="0"/>
          <w:numId w:val="0"/>
        </w:numPr>
        <w:ind w:left="851"/>
        <w:rPr>
          <w:rFonts w:ascii="Calibri" w:hAnsi="Calibri"/>
        </w:rPr>
      </w:pPr>
      <w:r w:rsidRPr="002D55D6">
        <w:rPr>
          <w:rFonts w:ascii="Calibri" w:hAnsi="Calibri"/>
        </w:rPr>
        <w:t>Where available, initial recognition will take place on the cost model.  Should relevant cost data not be available, a fair value determination will be made</w:t>
      </w:r>
      <w:r w:rsidRPr="002D55D6">
        <w:rPr>
          <w:rFonts w:ascii="Calibri" w:hAnsi="Calibri"/>
          <w:szCs w:val="22"/>
        </w:rPr>
        <w:t xml:space="preserve"> by appointing a valuer</w:t>
      </w:r>
      <w:r w:rsidRPr="002D55D6">
        <w:rPr>
          <w:rFonts w:ascii="Calibri" w:hAnsi="Calibri"/>
        </w:rPr>
        <w:t>. Subsequent measurement and disclosure will be subject to an annual fair value assessment.</w:t>
      </w:r>
    </w:p>
    <w:p w:rsidR="00F454AF" w:rsidRPr="002D55D6" w:rsidRDefault="00F454AF" w:rsidP="00F454AF">
      <w:pPr>
        <w:pStyle w:val="ListBullet"/>
        <w:numPr>
          <w:ilvl w:val="0"/>
          <w:numId w:val="0"/>
        </w:numPr>
        <w:ind w:left="851"/>
        <w:rPr>
          <w:rFonts w:ascii="Calibri" w:hAnsi="Calibri"/>
        </w:rPr>
      </w:pPr>
    </w:p>
    <w:p w:rsidR="00F454AF" w:rsidRPr="002D55D6" w:rsidRDefault="00F454AF" w:rsidP="00F454AF">
      <w:pPr>
        <w:pStyle w:val="ListBullet"/>
        <w:numPr>
          <w:ilvl w:val="0"/>
          <w:numId w:val="0"/>
        </w:numPr>
        <w:ind w:left="851"/>
        <w:rPr>
          <w:rFonts w:ascii="Calibri" w:hAnsi="Calibri"/>
        </w:rPr>
      </w:pPr>
      <w:r w:rsidRPr="002D55D6">
        <w:rPr>
          <w:rFonts w:ascii="Calibri" w:hAnsi="Calibri"/>
        </w:rPr>
        <w:t>If the Council of the Municipality constructs or develops a property for future use as an investment property, such property shall in every respect be accounted for as PPE until it is ready for its intended use – whereafter it shall be reclassified as an investment asset.</w:t>
      </w:r>
    </w:p>
    <w:p w:rsidR="00F454AF" w:rsidRPr="002D55D6" w:rsidRDefault="00F454AF" w:rsidP="00F454AF">
      <w:pPr>
        <w:pStyle w:val="ListBullet"/>
        <w:numPr>
          <w:ilvl w:val="0"/>
          <w:numId w:val="0"/>
        </w:numPr>
        <w:rPr>
          <w:rFonts w:ascii="Calibri" w:hAnsi="Calibri"/>
        </w:rPr>
      </w:pPr>
    </w:p>
    <w:p w:rsidR="00F454AF" w:rsidRPr="002D55D6" w:rsidRDefault="00F454AF" w:rsidP="00F454AF">
      <w:pPr>
        <w:ind w:left="851" w:hanging="851"/>
        <w:rPr>
          <w:rFonts w:ascii="Calibri" w:hAnsi="Calibri"/>
          <w:b/>
        </w:rPr>
      </w:pPr>
      <w:r w:rsidRPr="002D55D6">
        <w:rPr>
          <w:rFonts w:ascii="Calibri" w:hAnsi="Calibri"/>
        </w:rPr>
        <w:t>10.5.1.11</w:t>
      </w:r>
      <w:r w:rsidRPr="002D55D6">
        <w:rPr>
          <w:rFonts w:ascii="Calibri" w:hAnsi="Calibri"/>
        </w:rPr>
        <w:tab/>
        <w:t xml:space="preserve"> Intangible assets</w:t>
      </w:r>
      <w:r w:rsidRPr="002D55D6">
        <w:rPr>
          <w:rFonts w:ascii="Calibri" w:hAnsi="Calibri"/>
          <w:b/>
        </w:rPr>
        <w:t xml:space="preserve"> </w:t>
      </w:r>
    </w:p>
    <w:p w:rsidR="00F454AF" w:rsidRPr="002D55D6" w:rsidRDefault="00F454AF" w:rsidP="00F454AF">
      <w:pPr>
        <w:rPr>
          <w:rFonts w:ascii="Calibri" w:hAnsi="Calibri"/>
        </w:rPr>
      </w:pPr>
    </w:p>
    <w:p w:rsidR="00F454AF" w:rsidRPr="002D55D6" w:rsidRDefault="00F454AF" w:rsidP="00F454AF">
      <w:pPr>
        <w:ind w:left="851"/>
        <w:rPr>
          <w:rFonts w:ascii="Calibri" w:hAnsi="Calibri"/>
        </w:rPr>
      </w:pPr>
      <w:r w:rsidRPr="002D55D6">
        <w:rPr>
          <w:rFonts w:ascii="Calibri" w:hAnsi="Calibri"/>
        </w:rPr>
        <w:t>An item of intangible asset acquired by the municipality is recognised at cost. Where an intangible asset is acquired at no or nominal cost (for example in the case of donated or developer-created), or reliable costs data is not available, its cost is deemed to be its fair value at the date of acquisition.</w:t>
      </w:r>
    </w:p>
    <w:p w:rsidR="00F454AF" w:rsidRPr="002D55D6" w:rsidRDefault="00F454AF" w:rsidP="00F454AF">
      <w:pPr>
        <w:ind w:left="851"/>
        <w:rPr>
          <w:rFonts w:ascii="Calibri" w:hAnsi="Calibri"/>
        </w:rPr>
      </w:pPr>
    </w:p>
    <w:p w:rsidR="00F454AF" w:rsidRPr="002D55D6" w:rsidRDefault="00F454AF" w:rsidP="00F454AF">
      <w:pPr>
        <w:ind w:left="851"/>
        <w:rPr>
          <w:rFonts w:ascii="Calibri" w:hAnsi="Calibri"/>
        </w:rPr>
      </w:pPr>
      <w:r w:rsidRPr="002D55D6">
        <w:rPr>
          <w:rFonts w:ascii="Calibri" w:hAnsi="Calibri"/>
        </w:rPr>
        <w:t xml:space="preserve"> </w:t>
      </w:r>
    </w:p>
    <w:p w:rsidR="00F454AF" w:rsidRPr="002D55D6" w:rsidRDefault="00F454AF" w:rsidP="00F454AF">
      <w:pPr>
        <w:pStyle w:val="Heading5"/>
        <w:ind w:left="851" w:hanging="851"/>
        <w:rPr>
          <w:rFonts w:ascii="Calibri" w:hAnsi="Calibri"/>
          <w:i w:val="0"/>
        </w:rPr>
      </w:pPr>
      <w:r w:rsidRPr="002D55D6">
        <w:rPr>
          <w:rFonts w:ascii="Calibri" w:hAnsi="Calibri"/>
          <w:i w:val="0"/>
        </w:rPr>
        <w:t>10.5.2</w:t>
      </w:r>
      <w:r w:rsidRPr="002D55D6">
        <w:rPr>
          <w:rFonts w:ascii="Calibri" w:hAnsi="Calibri"/>
          <w:i w:val="0"/>
        </w:rPr>
        <w:tab/>
        <w:t>Policy</w:t>
      </w:r>
    </w:p>
    <w:p w:rsidR="00F454AF" w:rsidRPr="002D55D6" w:rsidRDefault="00F454AF" w:rsidP="00F454AF">
      <w:pPr>
        <w:ind w:left="851"/>
        <w:rPr>
          <w:rFonts w:ascii="Calibri" w:hAnsi="Calibri"/>
          <w:b/>
        </w:rPr>
      </w:pPr>
      <w:r w:rsidRPr="002D55D6">
        <w:rPr>
          <w:rFonts w:ascii="Calibri" w:hAnsi="Calibri"/>
          <w:b/>
        </w:rPr>
        <w:t>Initial measurement</w:t>
      </w:r>
    </w:p>
    <w:p w:rsidR="00F454AF" w:rsidRPr="002D55D6" w:rsidRDefault="00F454AF" w:rsidP="00F454AF">
      <w:pPr>
        <w:ind w:left="851"/>
        <w:rPr>
          <w:rFonts w:ascii="Calibri" w:hAnsi="Calibri"/>
        </w:rPr>
      </w:pPr>
    </w:p>
    <w:p w:rsidR="00F454AF" w:rsidRPr="002D55D6" w:rsidRDefault="00F454AF" w:rsidP="00F454AF">
      <w:pPr>
        <w:ind w:left="851"/>
        <w:rPr>
          <w:rFonts w:ascii="Calibri" w:hAnsi="Calibri"/>
        </w:rPr>
      </w:pPr>
      <w:r w:rsidRPr="002D55D6">
        <w:rPr>
          <w:rFonts w:ascii="Calibri" w:hAnsi="Calibri"/>
        </w:rPr>
        <w:t>Property, plant and equipment assets that qualify for recognition shall be capitalised at cost in accordance to the cost model.</w:t>
      </w:r>
    </w:p>
    <w:p w:rsidR="00F454AF" w:rsidRPr="002D55D6" w:rsidRDefault="00F454AF" w:rsidP="00F454AF">
      <w:pPr>
        <w:ind w:left="851"/>
        <w:rPr>
          <w:rFonts w:ascii="Calibri" w:hAnsi="Calibri"/>
        </w:rPr>
      </w:pPr>
    </w:p>
    <w:p w:rsidR="00F454AF" w:rsidRPr="002D55D6" w:rsidRDefault="00F454AF" w:rsidP="00F454AF">
      <w:pPr>
        <w:ind w:left="851"/>
        <w:rPr>
          <w:rFonts w:ascii="Calibri" w:hAnsi="Calibri"/>
        </w:rPr>
      </w:pPr>
      <w:r w:rsidRPr="002D55D6">
        <w:rPr>
          <w:rFonts w:ascii="Calibri" w:hAnsi="Calibri"/>
        </w:rPr>
        <w:t>The cost of an item of property, plant and equipment is the purchase price and other costs attributable to bring the asset to the location and condition necessary for it to be capable of operating in the manner intended by management. Trade discounts and rebates are deducted in arriving at the cost.</w:t>
      </w:r>
    </w:p>
    <w:p w:rsidR="00F454AF" w:rsidRPr="002D55D6" w:rsidRDefault="00F454AF" w:rsidP="00F454AF">
      <w:pPr>
        <w:ind w:left="851"/>
        <w:rPr>
          <w:rFonts w:ascii="Calibri" w:hAnsi="Calibri"/>
        </w:rPr>
      </w:pPr>
    </w:p>
    <w:p w:rsidR="00F454AF" w:rsidRPr="002D55D6" w:rsidRDefault="00F454AF" w:rsidP="00F454AF">
      <w:pPr>
        <w:ind w:left="851"/>
        <w:rPr>
          <w:rFonts w:ascii="Calibri" w:hAnsi="Calibri"/>
        </w:rPr>
      </w:pPr>
      <w:r w:rsidRPr="002D55D6">
        <w:rPr>
          <w:rFonts w:ascii="Calibri" w:hAnsi="Calibri"/>
        </w:rPr>
        <w:t>Where an asset is acquired through a non-exchange transaction, its cost is its fair value as at the date of acquisition.</w:t>
      </w:r>
    </w:p>
    <w:p w:rsidR="00F454AF" w:rsidRPr="002D55D6" w:rsidRDefault="00F454AF" w:rsidP="00F454AF">
      <w:pPr>
        <w:ind w:left="851"/>
        <w:rPr>
          <w:rFonts w:ascii="Calibri" w:hAnsi="Calibri"/>
        </w:rPr>
      </w:pPr>
    </w:p>
    <w:p w:rsidR="00F454AF" w:rsidRPr="002D55D6" w:rsidRDefault="00F454AF" w:rsidP="00F454AF">
      <w:pPr>
        <w:ind w:left="851"/>
        <w:rPr>
          <w:rFonts w:ascii="Calibri" w:hAnsi="Calibri"/>
        </w:rPr>
      </w:pPr>
      <w:r w:rsidRPr="002D55D6">
        <w:rPr>
          <w:rFonts w:ascii="Calibri" w:hAnsi="Calibri"/>
        </w:rPr>
        <w:t>Where an item of property, plant and equipment is acquired in exchange for a non-monetary asset, or a combination of monetary and non-monetary assets, the asset acquired is initially measured at fair value (cost). If the acquired item’s fair value was not determinable, its deemed cost is the carrying amount of the assets given up.</w:t>
      </w:r>
    </w:p>
    <w:p w:rsidR="00F454AF" w:rsidRPr="002D55D6" w:rsidRDefault="00F454AF" w:rsidP="00F454AF">
      <w:pPr>
        <w:ind w:left="851"/>
        <w:rPr>
          <w:rFonts w:ascii="Calibri" w:hAnsi="Calibri"/>
        </w:rPr>
      </w:pPr>
    </w:p>
    <w:p w:rsidR="00F454AF" w:rsidRPr="002D55D6" w:rsidRDefault="00F454AF" w:rsidP="00F454AF">
      <w:pPr>
        <w:ind w:left="851"/>
        <w:rPr>
          <w:rFonts w:ascii="Calibri" w:hAnsi="Calibri"/>
        </w:rPr>
      </w:pPr>
      <w:r w:rsidRPr="002D55D6">
        <w:rPr>
          <w:rFonts w:ascii="Calibri" w:hAnsi="Calibri"/>
        </w:rPr>
        <w:lastRenderedPageBreak/>
        <w:t>When significant components of an item of property, plant and equipment have different useful lives, they are accounted for as separate items (major components) of property, plant and equipment.</w:t>
      </w:r>
    </w:p>
    <w:p w:rsidR="00F454AF" w:rsidRPr="002D55D6" w:rsidRDefault="00F454AF" w:rsidP="00F454AF">
      <w:pPr>
        <w:ind w:left="851"/>
        <w:rPr>
          <w:rFonts w:ascii="Calibri" w:hAnsi="Calibri"/>
        </w:rPr>
      </w:pPr>
    </w:p>
    <w:p w:rsidR="00F454AF" w:rsidRPr="002D55D6" w:rsidRDefault="00F454AF" w:rsidP="00F454AF">
      <w:pPr>
        <w:ind w:left="851"/>
        <w:rPr>
          <w:rFonts w:ascii="Calibri" w:hAnsi="Calibri"/>
        </w:rPr>
      </w:pPr>
      <w:r w:rsidRPr="002D55D6">
        <w:rPr>
          <w:rFonts w:ascii="Calibri" w:hAnsi="Calibri"/>
        </w:rPr>
        <w:t>Costs include costs incurred initially to acquire or construct an item of property, plant and equipment and costs incurred subsequently to add to, replace part of, or service it. If a replacement cost is recognised in the carrying amount of an item of property, plant and equipment, the carrying amount of the replacement part is derecognised.</w:t>
      </w:r>
    </w:p>
    <w:p w:rsidR="00F454AF" w:rsidRPr="002D55D6" w:rsidRDefault="00F454AF" w:rsidP="00F454AF">
      <w:pPr>
        <w:ind w:left="851"/>
        <w:rPr>
          <w:rFonts w:ascii="Calibri" w:hAnsi="Calibri"/>
        </w:rPr>
      </w:pPr>
    </w:p>
    <w:p w:rsidR="00F454AF" w:rsidRPr="002D55D6" w:rsidRDefault="00F454AF" w:rsidP="00F454AF">
      <w:pPr>
        <w:ind w:left="851"/>
        <w:rPr>
          <w:rFonts w:ascii="Calibri" w:hAnsi="Calibri"/>
        </w:rPr>
      </w:pPr>
      <w:r w:rsidRPr="002D55D6">
        <w:rPr>
          <w:rFonts w:ascii="Calibri" w:hAnsi="Calibri"/>
        </w:rPr>
        <w:t xml:space="preserve">Recognition of costs in the carrying amount of an item of property, plant and equipment ceases when the item is in the location and condition necessary for it to be capable of operating in the manner intended by management.     </w:t>
      </w:r>
    </w:p>
    <w:p w:rsidR="00F454AF" w:rsidRPr="002D55D6" w:rsidRDefault="00F454AF" w:rsidP="00F454AF">
      <w:pPr>
        <w:rPr>
          <w:rFonts w:ascii="Calibri" w:hAnsi="Calibri"/>
        </w:rPr>
      </w:pPr>
    </w:p>
    <w:p w:rsidR="00F454AF" w:rsidRPr="002D55D6" w:rsidRDefault="00F454AF" w:rsidP="00F454AF">
      <w:pPr>
        <w:pStyle w:val="Heading5"/>
        <w:keepNext/>
        <w:numPr>
          <w:ilvl w:val="2"/>
          <w:numId w:val="43"/>
        </w:numPr>
        <w:spacing w:after="240" w:line="264" w:lineRule="auto"/>
        <w:jc w:val="both"/>
        <w:rPr>
          <w:rFonts w:ascii="Calibri" w:hAnsi="Calibri"/>
          <w:i w:val="0"/>
        </w:rPr>
      </w:pPr>
      <w:r w:rsidRPr="002D55D6">
        <w:rPr>
          <w:rFonts w:ascii="Calibri" w:hAnsi="Calibri"/>
          <w:i w:val="0"/>
        </w:rPr>
        <w:t xml:space="preserve">  Responsibilities</w:t>
      </w:r>
    </w:p>
    <w:p w:rsidR="00F454AF" w:rsidRPr="002D55D6" w:rsidRDefault="00F454AF" w:rsidP="00F454AF">
      <w:pPr>
        <w:pStyle w:val="ListBullet"/>
        <w:numPr>
          <w:ilvl w:val="3"/>
          <w:numId w:val="43"/>
        </w:numPr>
        <w:spacing w:line="264" w:lineRule="auto"/>
        <w:ind w:left="851" w:hanging="851"/>
        <w:contextualSpacing w:val="0"/>
        <w:jc w:val="both"/>
        <w:rPr>
          <w:rFonts w:ascii="Calibri" w:hAnsi="Calibri"/>
        </w:rPr>
      </w:pPr>
      <w:r w:rsidRPr="002D55D6">
        <w:rPr>
          <w:rFonts w:ascii="Calibri" w:hAnsi="Calibri"/>
        </w:rPr>
        <w:t xml:space="preserve">  The CFO, in consultation with the Municipal Manager and Directors, shall determine effective procedures for the capitalisation of fixed assets on recognition.  </w:t>
      </w:r>
    </w:p>
    <w:p w:rsidR="00F454AF" w:rsidRPr="002D55D6" w:rsidRDefault="00F454AF" w:rsidP="00F454AF">
      <w:pPr>
        <w:pStyle w:val="ListBullet"/>
        <w:numPr>
          <w:ilvl w:val="0"/>
          <w:numId w:val="0"/>
        </w:numPr>
        <w:ind w:left="851"/>
        <w:rPr>
          <w:rFonts w:ascii="Calibri" w:hAnsi="Calibri"/>
        </w:rPr>
      </w:pPr>
    </w:p>
    <w:p w:rsidR="00F454AF" w:rsidRPr="002D55D6" w:rsidRDefault="00F454AF" w:rsidP="00F454AF">
      <w:pPr>
        <w:pStyle w:val="ListBullet"/>
        <w:numPr>
          <w:ilvl w:val="3"/>
          <w:numId w:val="43"/>
        </w:numPr>
        <w:spacing w:line="264" w:lineRule="auto"/>
        <w:ind w:left="851" w:hanging="851"/>
        <w:contextualSpacing w:val="0"/>
        <w:jc w:val="both"/>
        <w:rPr>
          <w:rFonts w:ascii="Calibri" w:hAnsi="Calibri"/>
        </w:rPr>
      </w:pPr>
      <w:r w:rsidRPr="002D55D6">
        <w:rPr>
          <w:rFonts w:ascii="Calibri" w:hAnsi="Calibri"/>
        </w:rPr>
        <w:t xml:space="preserve">  Every Director shall ensure that all fixed assets under their control are correctly capitalised.</w:t>
      </w:r>
    </w:p>
    <w:p w:rsidR="00F454AF" w:rsidRPr="002D55D6" w:rsidRDefault="00F454AF" w:rsidP="00F454AF">
      <w:pPr>
        <w:rPr>
          <w:rFonts w:ascii="Calibri" w:hAnsi="Calibri"/>
        </w:rPr>
      </w:pPr>
    </w:p>
    <w:p w:rsidR="00F454AF" w:rsidRPr="002D55D6" w:rsidRDefault="00F454AF" w:rsidP="00F454AF">
      <w:pPr>
        <w:ind w:left="851" w:hanging="851"/>
        <w:rPr>
          <w:rFonts w:ascii="Calibri" w:hAnsi="Calibri"/>
        </w:rPr>
      </w:pPr>
      <w:r w:rsidRPr="002D55D6">
        <w:rPr>
          <w:rFonts w:ascii="Calibri" w:hAnsi="Calibri"/>
          <w:b/>
        </w:rPr>
        <w:t>10.6</w:t>
      </w:r>
      <w:r w:rsidRPr="002D55D6">
        <w:rPr>
          <w:rFonts w:ascii="Calibri" w:hAnsi="Calibri"/>
          <w:b/>
        </w:rPr>
        <w:tab/>
        <w:t>Measurement after recognition</w:t>
      </w:r>
      <w:r w:rsidRPr="002D55D6">
        <w:rPr>
          <w:rFonts w:ascii="Calibri" w:hAnsi="Calibri"/>
        </w:rPr>
        <w:t xml:space="preserve"> </w:t>
      </w:r>
    </w:p>
    <w:p w:rsidR="00F454AF" w:rsidRPr="002D55D6" w:rsidRDefault="00F454AF" w:rsidP="00F454AF">
      <w:pPr>
        <w:pStyle w:val="Heading5"/>
        <w:ind w:left="851" w:hanging="851"/>
        <w:rPr>
          <w:rFonts w:ascii="Calibri" w:hAnsi="Calibri"/>
          <w:i w:val="0"/>
        </w:rPr>
      </w:pPr>
      <w:r w:rsidRPr="002D55D6">
        <w:rPr>
          <w:rFonts w:ascii="Calibri" w:hAnsi="Calibri"/>
          <w:i w:val="0"/>
        </w:rPr>
        <w:t>10.6.1</w:t>
      </w:r>
      <w:r w:rsidRPr="002D55D6">
        <w:rPr>
          <w:rFonts w:ascii="Calibri" w:hAnsi="Calibri"/>
          <w:i w:val="0"/>
        </w:rPr>
        <w:tab/>
        <w:t>Definitions and rules</w:t>
      </w:r>
    </w:p>
    <w:p w:rsidR="00F454AF" w:rsidRPr="002D55D6" w:rsidRDefault="00F454AF" w:rsidP="00F454AF">
      <w:pPr>
        <w:ind w:left="851" w:hanging="851"/>
        <w:rPr>
          <w:rFonts w:ascii="Calibri" w:hAnsi="Calibri"/>
        </w:rPr>
      </w:pPr>
      <w:r w:rsidRPr="002D55D6">
        <w:rPr>
          <w:rFonts w:ascii="Calibri" w:hAnsi="Calibri"/>
        </w:rPr>
        <w:t>10.6.1.1</w:t>
      </w:r>
      <w:r w:rsidRPr="002D55D6">
        <w:rPr>
          <w:rFonts w:ascii="Calibri" w:hAnsi="Calibri"/>
        </w:rPr>
        <w:tab/>
        <w:t>Options</w:t>
      </w:r>
    </w:p>
    <w:p w:rsidR="00F454AF" w:rsidRPr="002D55D6" w:rsidRDefault="00F454AF" w:rsidP="00F454AF">
      <w:pPr>
        <w:rPr>
          <w:rFonts w:ascii="Calibri" w:hAnsi="Calibri"/>
        </w:rPr>
      </w:pPr>
    </w:p>
    <w:p w:rsidR="00F454AF" w:rsidRPr="002D55D6" w:rsidRDefault="00F454AF" w:rsidP="00F454AF">
      <w:pPr>
        <w:ind w:left="851"/>
        <w:rPr>
          <w:rFonts w:ascii="Calibri" w:hAnsi="Calibri"/>
        </w:rPr>
      </w:pPr>
      <w:r w:rsidRPr="002D55D6">
        <w:rPr>
          <w:rFonts w:ascii="Calibri" w:hAnsi="Calibri"/>
        </w:rPr>
        <w:t xml:space="preserve">Accounting standards allow measurement after recognition on either a cost or revaluation model. Different models can be applied, providing the treatment is consistent per asset class. </w:t>
      </w:r>
    </w:p>
    <w:p w:rsidR="00F454AF" w:rsidRPr="002D55D6" w:rsidRDefault="00F454AF" w:rsidP="00F454AF">
      <w:pPr>
        <w:rPr>
          <w:rFonts w:ascii="Calibri" w:hAnsi="Calibri"/>
        </w:rPr>
      </w:pPr>
    </w:p>
    <w:p w:rsidR="00F454AF" w:rsidRPr="002D55D6" w:rsidRDefault="00F454AF" w:rsidP="00F454AF">
      <w:pPr>
        <w:ind w:left="851"/>
        <w:rPr>
          <w:rFonts w:ascii="Calibri" w:hAnsi="Calibri"/>
        </w:rPr>
      </w:pPr>
      <w:r w:rsidRPr="002D55D6">
        <w:rPr>
          <w:rFonts w:ascii="Calibri" w:hAnsi="Calibri"/>
        </w:rPr>
        <w:t xml:space="preserve">Council approved the cost model. </w:t>
      </w:r>
    </w:p>
    <w:p w:rsidR="00F454AF" w:rsidRPr="002D55D6" w:rsidRDefault="00F454AF" w:rsidP="00F454AF">
      <w:pPr>
        <w:ind w:left="851"/>
        <w:rPr>
          <w:rFonts w:ascii="Calibri" w:hAnsi="Calibri"/>
        </w:rPr>
      </w:pPr>
    </w:p>
    <w:p w:rsidR="00F454AF" w:rsidRPr="002D55D6" w:rsidRDefault="00F454AF" w:rsidP="00F454AF">
      <w:pPr>
        <w:ind w:left="851" w:hanging="851"/>
        <w:rPr>
          <w:rFonts w:ascii="Calibri" w:hAnsi="Calibri"/>
          <w:iCs/>
        </w:rPr>
      </w:pPr>
      <w:r w:rsidRPr="002D55D6">
        <w:rPr>
          <w:rFonts w:ascii="Calibri" w:hAnsi="Calibri"/>
          <w:iCs/>
        </w:rPr>
        <w:t>10.6.1.2</w:t>
      </w:r>
      <w:r w:rsidRPr="002D55D6">
        <w:rPr>
          <w:rFonts w:ascii="Calibri" w:hAnsi="Calibri"/>
          <w:iCs/>
        </w:rPr>
        <w:tab/>
        <w:t>Statutory inspections</w:t>
      </w:r>
    </w:p>
    <w:p w:rsidR="00F454AF" w:rsidRPr="002D55D6" w:rsidRDefault="00F454AF" w:rsidP="00F454AF">
      <w:pPr>
        <w:rPr>
          <w:rFonts w:ascii="Calibri" w:hAnsi="Calibri"/>
        </w:rPr>
      </w:pPr>
    </w:p>
    <w:p w:rsidR="00F454AF" w:rsidRPr="002D55D6" w:rsidRDefault="00F454AF" w:rsidP="00F454AF">
      <w:pPr>
        <w:ind w:left="851"/>
        <w:rPr>
          <w:rFonts w:ascii="Calibri" w:hAnsi="Calibri"/>
        </w:rPr>
      </w:pPr>
      <w:r w:rsidRPr="002D55D6">
        <w:rPr>
          <w:rFonts w:ascii="Calibri" w:hAnsi="Calibri"/>
        </w:rPr>
        <w:t>The cost of a regular major statutory inspection that is required for the municipality to continue to operate an asset is recognised at the time the cost is incurred, and any previous statutory inspection cost is de-recognised.</w:t>
      </w:r>
    </w:p>
    <w:p w:rsidR="00F454AF" w:rsidRPr="002D55D6" w:rsidRDefault="00F454AF" w:rsidP="00F454AF">
      <w:pPr>
        <w:rPr>
          <w:rFonts w:ascii="Calibri" w:hAnsi="Calibri"/>
        </w:rPr>
      </w:pPr>
    </w:p>
    <w:p w:rsidR="00F454AF" w:rsidRPr="002D55D6" w:rsidRDefault="00F454AF" w:rsidP="00F454AF">
      <w:pPr>
        <w:ind w:left="851" w:hanging="851"/>
        <w:rPr>
          <w:rFonts w:ascii="Calibri" w:hAnsi="Calibri"/>
          <w:iCs/>
        </w:rPr>
      </w:pPr>
      <w:r w:rsidRPr="002D55D6">
        <w:rPr>
          <w:rFonts w:ascii="Calibri" w:hAnsi="Calibri"/>
          <w:iCs/>
        </w:rPr>
        <w:t>10.6.1.3</w:t>
      </w:r>
      <w:r w:rsidRPr="002D55D6">
        <w:rPr>
          <w:rFonts w:ascii="Calibri" w:hAnsi="Calibri"/>
          <w:iCs/>
        </w:rPr>
        <w:tab/>
        <w:t>Expenses to be capitalised</w:t>
      </w:r>
    </w:p>
    <w:p w:rsidR="00F454AF" w:rsidRPr="002D55D6" w:rsidRDefault="00F454AF" w:rsidP="00F454AF">
      <w:pPr>
        <w:ind w:left="851"/>
        <w:rPr>
          <w:rFonts w:ascii="Calibri" w:hAnsi="Calibri"/>
        </w:rPr>
      </w:pPr>
      <w:r w:rsidRPr="002D55D6">
        <w:rPr>
          <w:rFonts w:ascii="Calibri" w:hAnsi="Calibri"/>
        </w:rPr>
        <w:t xml:space="preserve">Expenses incurred in the enhancement of a fixed asset (in the form of improved or increased services or benefits flowing from the use of such asset), or in the material extension of the useful operating life of a fixed asset are capitalised. Such expenses are recognised once the municipality has beneficial use of the asset (be it new, </w:t>
      </w:r>
      <w:r w:rsidRPr="002D55D6">
        <w:rPr>
          <w:rFonts w:ascii="Calibri" w:hAnsi="Calibri"/>
        </w:rPr>
        <w:lastRenderedPageBreak/>
        <w:t>upgraded, and/or renewed) – prior to this, the expenses are recorded as work-in-progress. Expenses incurred in the maintenance or repair (reinstatement) of a fixed asset that ensures that the useful operating life of the asset is attained, shall be considered as operating expenses and are not capitalised, irrespective of the quantum of the expenses concerned.</w:t>
      </w:r>
    </w:p>
    <w:p w:rsidR="00F454AF" w:rsidRPr="002D55D6" w:rsidRDefault="00F454AF" w:rsidP="00F454AF">
      <w:pPr>
        <w:rPr>
          <w:rFonts w:ascii="Calibri" w:hAnsi="Calibri"/>
        </w:rPr>
      </w:pPr>
    </w:p>
    <w:p w:rsidR="00F454AF" w:rsidRPr="002D55D6" w:rsidRDefault="00F454AF" w:rsidP="00F454AF">
      <w:pPr>
        <w:ind w:left="851" w:hanging="851"/>
        <w:rPr>
          <w:rFonts w:ascii="Calibri" w:hAnsi="Calibri"/>
          <w:iCs/>
        </w:rPr>
      </w:pPr>
      <w:r w:rsidRPr="002D55D6">
        <w:rPr>
          <w:rFonts w:ascii="Calibri" w:hAnsi="Calibri"/>
          <w:iCs/>
        </w:rPr>
        <w:t>10.6.1.5</w:t>
      </w:r>
      <w:r w:rsidRPr="002D55D6">
        <w:rPr>
          <w:rFonts w:ascii="Calibri" w:hAnsi="Calibri"/>
          <w:iCs/>
        </w:rPr>
        <w:tab/>
        <w:t>Spares</w:t>
      </w:r>
    </w:p>
    <w:p w:rsidR="00F454AF" w:rsidRPr="002D55D6" w:rsidRDefault="00F454AF" w:rsidP="00F454AF">
      <w:pPr>
        <w:rPr>
          <w:rFonts w:ascii="Calibri" w:hAnsi="Calibri"/>
        </w:rPr>
      </w:pPr>
    </w:p>
    <w:p w:rsidR="00F454AF" w:rsidRPr="002D55D6" w:rsidRDefault="00F454AF" w:rsidP="00F454AF">
      <w:pPr>
        <w:ind w:left="851"/>
        <w:rPr>
          <w:rFonts w:ascii="Calibri" w:hAnsi="Calibri"/>
        </w:rPr>
      </w:pPr>
      <w:r w:rsidRPr="002D55D6">
        <w:rPr>
          <w:rFonts w:ascii="Calibri" w:hAnsi="Calibri"/>
        </w:rPr>
        <w:t>The location of major capital spares shall be amended once they are placed in service, and re-classified to the applicable PPE asset sub-category.</w:t>
      </w:r>
    </w:p>
    <w:p w:rsidR="00F454AF" w:rsidRPr="002D55D6" w:rsidRDefault="00F454AF" w:rsidP="00F454AF">
      <w:pPr>
        <w:rPr>
          <w:rFonts w:ascii="Calibri" w:hAnsi="Calibri"/>
          <w:strike/>
        </w:rPr>
      </w:pPr>
    </w:p>
    <w:p w:rsidR="00F454AF" w:rsidRPr="002D55D6" w:rsidRDefault="00F454AF" w:rsidP="00F454AF">
      <w:pPr>
        <w:pStyle w:val="Heading5"/>
        <w:ind w:left="851" w:hanging="851"/>
        <w:rPr>
          <w:rFonts w:ascii="Calibri" w:hAnsi="Calibri"/>
          <w:i w:val="0"/>
        </w:rPr>
      </w:pPr>
      <w:r w:rsidRPr="002D55D6">
        <w:rPr>
          <w:rFonts w:ascii="Calibri" w:hAnsi="Calibri"/>
          <w:i w:val="0"/>
        </w:rPr>
        <w:t>10.6.2</w:t>
      </w:r>
      <w:r w:rsidRPr="002D55D6">
        <w:rPr>
          <w:rFonts w:ascii="Calibri" w:hAnsi="Calibri"/>
          <w:i w:val="0"/>
        </w:rPr>
        <w:tab/>
        <w:t>Policy</w:t>
      </w:r>
    </w:p>
    <w:p w:rsidR="00F454AF" w:rsidRPr="002D55D6" w:rsidRDefault="00F454AF" w:rsidP="00F454AF">
      <w:pPr>
        <w:ind w:left="851"/>
        <w:rPr>
          <w:rFonts w:ascii="Calibri" w:hAnsi="Calibri"/>
        </w:rPr>
      </w:pPr>
      <w:r w:rsidRPr="002D55D6">
        <w:rPr>
          <w:rFonts w:ascii="Calibri" w:hAnsi="Calibri"/>
        </w:rPr>
        <w:t>Council approved the cost model. Therefore, after initial recognition, an asset is carried at its cost less any accumulated depreciation and any accumulated impairment losses.</w:t>
      </w:r>
    </w:p>
    <w:p w:rsidR="00F454AF" w:rsidRPr="002D55D6" w:rsidRDefault="00F454AF" w:rsidP="00F454AF">
      <w:pPr>
        <w:ind w:left="851"/>
        <w:rPr>
          <w:rFonts w:ascii="Calibri" w:hAnsi="Calibri"/>
        </w:rPr>
      </w:pPr>
    </w:p>
    <w:p w:rsidR="00F454AF" w:rsidRPr="002D55D6" w:rsidRDefault="00F454AF" w:rsidP="00F454AF">
      <w:pPr>
        <w:ind w:left="851"/>
        <w:rPr>
          <w:rFonts w:ascii="Calibri" w:hAnsi="Calibri"/>
        </w:rPr>
      </w:pPr>
      <w:r w:rsidRPr="002D55D6">
        <w:rPr>
          <w:rFonts w:ascii="Calibri" w:hAnsi="Calibri"/>
        </w:rPr>
        <w:t xml:space="preserve">Property, plant and equipment is depreciated on the straight line basis over their expected useful lives to their estimated residual value. </w:t>
      </w:r>
    </w:p>
    <w:p w:rsidR="00F454AF" w:rsidRPr="002D55D6" w:rsidRDefault="00F454AF" w:rsidP="00F454AF">
      <w:pPr>
        <w:ind w:left="851"/>
        <w:rPr>
          <w:rFonts w:ascii="Calibri" w:hAnsi="Calibri"/>
        </w:rPr>
      </w:pPr>
    </w:p>
    <w:p w:rsidR="00F454AF" w:rsidRPr="002D55D6" w:rsidRDefault="00F454AF" w:rsidP="00F454AF">
      <w:pPr>
        <w:pStyle w:val="Heading5"/>
        <w:keepNext/>
        <w:numPr>
          <w:ilvl w:val="2"/>
          <w:numId w:val="44"/>
        </w:numPr>
        <w:spacing w:after="240" w:line="264" w:lineRule="auto"/>
        <w:jc w:val="both"/>
        <w:rPr>
          <w:rFonts w:ascii="Calibri" w:hAnsi="Calibri"/>
          <w:i w:val="0"/>
        </w:rPr>
      </w:pPr>
      <w:r w:rsidRPr="002D55D6">
        <w:rPr>
          <w:rFonts w:ascii="Calibri" w:hAnsi="Calibri"/>
          <w:i w:val="0"/>
        </w:rPr>
        <w:t xml:space="preserve">  Responsibilities</w:t>
      </w:r>
    </w:p>
    <w:p w:rsidR="00F454AF" w:rsidRPr="002D55D6" w:rsidRDefault="00F454AF" w:rsidP="00F454AF">
      <w:pPr>
        <w:pStyle w:val="ListBullet"/>
        <w:numPr>
          <w:ilvl w:val="3"/>
          <w:numId w:val="44"/>
        </w:numPr>
        <w:spacing w:line="264" w:lineRule="auto"/>
        <w:ind w:left="851" w:hanging="851"/>
        <w:contextualSpacing w:val="0"/>
        <w:jc w:val="both"/>
        <w:rPr>
          <w:rFonts w:ascii="Calibri" w:hAnsi="Calibri"/>
        </w:rPr>
      </w:pPr>
      <w:r w:rsidRPr="002D55D6">
        <w:rPr>
          <w:rFonts w:ascii="Calibri" w:hAnsi="Calibri"/>
        </w:rPr>
        <w:t xml:space="preserve">  The CFO, in consultation with the Municipal Manager and Directors, shall determine effective procedures for the ongoing capitalisation of fixed assets after recognition.  </w:t>
      </w:r>
    </w:p>
    <w:p w:rsidR="00F454AF" w:rsidRPr="002D55D6" w:rsidRDefault="00F454AF" w:rsidP="00F454AF">
      <w:pPr>
        <w:pStyle w:val="ListBullet"/>
        <w:numPr>
          <w:ilvl w:val="0"/>
          <w:numId w:val="0"/>
        </w:numPr>
        <w:ind w:left="720"/>
        <w:rPr>
          <w:rFonts w:ascii="Calibri" w:hAnsi="Calibri"/>
        </w:rPr>
      </w:pPr>
    </w:p>
    <w:p w:rsidR="00F454AF" w:rsidRPr="002D55D6" w:rsidRDefault="00F454AF" w:rsidP="00F454AF">
      <w:pPr>
        <w:pStyle w:val="ListBullet"/>
        <w:numPr>
          <w:ilvl w:val="3"/>
          <w:numId w:val="44"/>
        </w:numPr>
        <w:spacing w:line="264" w:lineRule="auto"/>
        <w:ind w:left="851" w:hanging="851"/>
        <w:contextualSpacing w:val="0"/>
        <w:jc w:val="both"/>
        <w:rPr>
          <w:rFonts w:ascii="Calibri" w:hAnsi="Calibri"/>
        </w:rPr>
      </w:pPr>
      <w:r w:rsidRPr="002D55D6">
        <w:rPr>
          <w:rFonts w:ascii="Calibri" w:hAnsi="Calibri"/>
        </w:rPr>
        <w:t xml:space="preserve">  Every Director shall ensure that all capital expenses associated with fixed assets under their control are correctly capitalised.</w:t>
      </w:r>
    </w:p>
    <w:p w:rsidR="00F454AF" w:rsidRPr="002D55D6" w:rsidRDefault="00F454AF" w:rsidP="00F454AF">
      <w:pPr>
        <w:rPr>
          <w:rFonts w:ascii="Calibri" w:hAnsi="Calibri"/>
          <w:b/>
        </w:rPr>
      </w:pPr>
    </w:p>
    <w:p w:rsidR="00F454AF" w:rsidRPr="002D55D6" w:rsidRDefault="00F454AF" w:rsidP="00F454AF">
      <w:pPr>
        <w:rPr>
          <w:rFonts w:ascii="Calibri" w:hAnsi="Calibri"/>
          <w:b/>
        </w:rPr>
      </w:pPr>
    </w:p>
    <w:p w:rsidR="00F454AF" w:rsidRPr="002D55D6" w:rsidRDefault="00F454AF" w:rsidP="00F454AF">
      <w:pPr>
        <w:numPr>
          <w:ilvl w:val="1"/>
          <w:numId w:val="44"/>
        </w:numPr>
        <w:spacing w:line="264" w:lineRule="auto"/>
        <w:ind w:left="851" w:hanging="851"/>
        <w:jc w:val="both"/>
        <w:rPr>
          <w:rFonts w:ascii="Calibri" w:hAnsi="Calibri"/>
          <w:b/>
        </w:rPr>
      </w:pPr>
      <w:r w:rsidRPr="002D55D6">
        <w:rPr>
          <w:rFonts w:ascii="Calibri" w:hAnsi="Calibri"/>
          <w:b/>
        </w:rPr>
        <w:t xml:space="preserve">  Depreciation </w:t>
      </w:r>
    </w:p>
    <w:p w:rsidR="00F454AF" w:rsidRPr="002D55D6" w:rsidRDefault="00F454AF" w:rsidP="00F454AF">
      <w:pPr>
        <w:pStyle w:val="Heading5"/>
        <w:ind w:left="851" w:hanging="851"/>
        <w:rPr>
          <w:rFonts w:ascii="Calibri" w:hAnsi="Calibri"/>
          <w:i w:val="0"/>
        </w:rPr>
      </w:pPr>
      <w:r w:rsidRPr="002D55D6">
        <w:rPr>
          <w:rFonts w:ascii="Calibri" w:hAnsi="Calibri"/>
          <w:i w:val="0"/>
        </w:rPr>
        <w:t>10.7.1</w:t>
      </w:r>
      <w:r w:rsidRPr="002D55D6">
        <w:rPr>
          <w:rFonts w:ascii="Calibri" w:hAnsi="Calibri"/>
          <w:i w:val="0"/>
        </w:rPr>
        <w:tab/>
        <w:t>Definition and rules</w:t>
      </w:r>
    </w:p>
    <w:p w:rsidR="00F454AF" w:rsidRPr="002D55D6" w:rsidRDefault="00F454AF" w:rsidP="00F454AF">
      <w:pPr>
        <w:ind w:left="851" w:hanging="851"/>
        <w:rPr>
          <w:rFonts w:ascii="Calibri" w:hAnsi="Calibri"/>
        </w:rPr>
      </w:pPr>
      <w:r w:rsidRPr="002D55D6">
        <w:rPr>
          <w:rFonts w:ascii="Calibri" w:hAnsi="Calibri"/>
        </w:rPr>
        <w:t>10.7.1.1</w:t>
      </w:r>
      <w:r w:rsidRPr="002D55D6">
        <w:rPr>
          <w:rFonts w:ascii="Calibri" w:hAnsi="Calibri"/>
        </w:rPr>
        <w:tab/>
        <w:t>Depreciation</w:t>
      </w:r>
    </w:p>
    <w:p w:rsidR="00F454AF" w:rsidRPr="002D55D6" w:rsidRDefault="00F454AF" w:rsidP="00F454AF">
      <w:pPr>
        <w:rPr>
          <w:rFonts w:ascii="Calibri" w:hAnsi="Calibri"/>
        </w:rPr>
      </w:pPr>
    </w:p>
    <w:p w:rsidR="00F454AF" w:rsidRPr="002D55D6" w:rsidRDefault="00F454AF" w:rsidP="00F454AF">
      <w:pPr>
        <w:ind w:left="851"/>
        <w:rPr>
          <w:rFonts w:ascii="Calibri" w:hAnsi="Calibri"/>
        </w:rPr>
      </w:pPr>
      <w:r w:rsidRPr="002D55D6">
        <w:rPr>
          <w:rFonts w:ascii="Calibri" w:hAnsi="Calibri"/>
        </w:rPr>
        <w:t xml:space="preserve">Depreciation is the systematic allocation of the depreciable amount of an asset over its remaining useful life. (The amortisation of intangible assets is identical). </w:t>
      </w:r>
    </w:p>
    <w:p w:rsidR="00F454AF" w:rsidRPr="002D55D6" w:rsidRDefault="00F454AF" w:rsidP="00F454AF">
      <w:pPr>
        <w:rPr>
          <w:rFonts w:ascii="Calibri" w:hAnsi="Calibri"/>
        </w:rPr>
      </w:pPr>
    </w:p>
    <w:p w:rsidR="00F454AF" w:rsidRPr="002D55D6" w:rsidRDefault="00F454AF" w:rsidP="00F454AF">
      <w:pPr>
        <w:ind w:left="851"/>
        <w:rPr>
          <w:rFonts w:ascii="Calibri" w:hAnsi="Calibri"/>
        </w:rPr>
      </w:pPr>
      <w:r w:rsidRPr="002D55D6">
        <w:rPr>
          <w:rFonts w:ascii="Calibri" w:hAnsi="Calibri"/>
        </w:rPr>
        <w:t xml:space="preserve">Land, servitudes and heritage assets are considered to have unlimited life and are not depreciated. </w:t>
      </w:r>
    </w:p>
    <w:p w:rsidR="00F454AF" w:rsidRPr="002D55D6" w:rsidRDefault="00F454AF" w:rsidP="00F454AF">
      <w:pPr>
        <w:rPr>
          <w:rFonts w:ascii="Calibri" w:hAnsi="Calibri"/>
        </w:rPr>
      </w:pPr>
    </w:p>
    <w:p w:rsidR="00F454AF" w:rsidRPr="002D55D6" w:rsidRDefault="00F454AF" w:rsidP="00F454AF">
      <w:pPr>
        <w:ind w:left="851" w:hanging="851"/>
        <w:rPr>
          <w:rFonts w:ascii="Calibri" w:hAnsi="Calibri"/>
        </w:rPr>
      </w:pPr>
      <w:r w:rsidRPr="002D55D6">
        <w:rPr>
          <w:rFonts w:ascii="Calibri" w:hAnsi="Calibri"/>
        </w:rPr>
        <w:t>10.7.1.2</w:t>
      </w:r>
      <w:r w:rsidRPr="002D55D6">
        <w:rPr>
          <w:rFonts w:ascii="Calibri" w:hAnsi="Calibri"/>
        </w:rPr>
        <w:tab/>
        <w:t>Depreciable amount</w:t>
      </w:r>
    </w:p>
    <w:p w:rsidR="00F454AF" w:rsidRPr="002D55D6" w:rsidRDefault="00F454AF" w:rsidP="00F454AF">
      <w:pPr>
        <w:rPr>
          <w:rFonts w:ascii="Calibri" w:hAnsi="Calibri"/>
        </w:rPr>
      </w:pPr>
    </w:p>
    <w:p w:rsidR="00F454AF" w:rsidRPr="002D55D6" w:rsidRDefault="00F454AF" w:rsidP="00F454AF">
      <w:pPr>
        <w:ind w:left="851"/>
        <w:rPr>
          <w:rFonts w:ascii="Calibri" w:hAnsi="Calibri"/>
        </w:rPr>
      </w:pPr>
      <w:r w:rsidRPr="002D55D6">
        <w:rPr>
          <w:rFonts w:ascii="Calibri" w:hAnsi="Calibri"/>
        </w:rPr>
        <w:t>The depreciable amount is the cost of an asset, or other amount substituted for cost, less its residual value.</w:t>
      </w:r>
    </w:p>
    <w:p w:rsidR="00F454AF" w:rsidRPr="002D55D6" w:rsidRDefault="00F454AF" w:rsidP="00F454AF">
      <w:pPr>
        <w:rPr>
          <w:rFonts w:ascii="Calibri" w:hAnsi="Calibri"/>
        </w:rPr>
      </w:pPr>
    </w:p>
    <w:p w:rsidR="00F454AF" w:rsidRPr="002D55D6" w:rsidRDefault="00F454AF" w:rsidP="00F454AF">
      <w:pPr>
        <w:ind w:left="851" w:hanging="851"/>
        <w:rPr>
          <w:rFonts w:ascii="Calibri" w:hAnsi="Calibri"/>
        </w:rPr>
      </w:pPr>
      <w:r w:rsidRPr="002D55D6">
        <w:rPr>
          <w:rFonts w:ascii="Calibri" w:hAnsi="Calibri"/>
        </w:rPr>
        <w:t>10.7.1.3</w:t>
      </w:r>
      <w:r w:rsidRPr="002D55D6">
        <w:rPr>
          <w:rFonts w:ascii="Calibri" w:hAnsi="Calibri"/>
        </w:rPr>
        <w:tab/>
        <w:t>Residual value</w:t>
      </w:r>
    </w:p>
    <w:p w:rsidR="00F454AF" w:rsidRPr="002D55D6" w:rsidRDefault="00F454AF" w:rsidP="00F454AF">
      <w:pPr>
        <w:rPr>
          <w:rFonts w:ascii="Calibri" w:hAnsi="Calibri"/>
        </w:rPr>
      </w:pPr>
    </w:p>
    <w:p w:rsidR="00F454AF" w:rsidRPr="002D55D6" w:rsidRDefault="00F454AF" w:rsidP="00F454AF">
      <w:pPr>
        <w:ind w:left="851"/>
        <w:rPr>
          <w:rFonts w:ascii="Calibri" w:hAnsi="Calibri"/>
        </w:rPr>
      </w:pPr>
      <w:r w:rsidRPr="002D55D6">
        <w:rPr>
          <w:rFonts w:ascii="Calibri" w:hAnsi="Calibri"/>
        </w:rPr>
        <w:t>The residual value is the estimated amount that the municipality would currently obtain from disposal of the asset after deducting the estimated costs of disposal, if the asset were already of the age and in the condition expected at the end of its useful life.</w:t>
      </w:r>
    </w:p>
    <w:p w:rsidR="00F454AF" w:rsidRPr="002D55D6" w:rsidRDefault="00F454AF" w:rsidP="00F454AF">
      <w:pPr>
        <w:rPr>
          <w:rFonts w:ascii="Calibri" w:hAnsi="Calibri"/>
        </w:rPr>
      </w:pPr>
    </w:p>
    <w:p w:rsidR="00F454AF" w:rsidRPr="002D55D6" w:rsidRDefault="00F454AF" w:rsidP="00F454AF">
      <w:pPr>
        <w:ind w:left="851"/>
        <w:rPr>
          <w:rFonts w:ascii="Calibri" w:hAnsi="Calibri"/>
        </w:rPr>
      </w:pPr>
      <w:r w:rsidRPr="002D55D6">
        <w:rPr>
          <w:rFonts w:ascii="Calibri" w:hAnsi="Calibri"/>
        </w:rPr>
        <w:t>The residual values of assets are indicated in Annexure A in the form of a percentage. In the case of assets measured after recognition on the cost model, the percentage is of the initial cost of acquisition.</w:t>
      </w:r>
    </w:p>
    <w:p w:rsidR="00F454AF" w:rsidRPr="002D55D6" w:rsidRDefault="00F454AF" w:rsidP="00F454AF">
      <w:pPr>
        <w:ind w:left="851"/>
        <w:rPr>
          <w:rFonts w:ascii="Calibri" w:hAnsi="Calibri"/>
        </w:rPr>
      </w:pPr>
    </w:p>
    <w:p w:rsidR="00F454AF" w:rsidRPr="002D55D6" w:rsidRDefault="00F454AF" w:rsidP="00F454AF">
      <w:pPr>
        <w:ind w:left="851"/>
        <w:rPr>
          <w:rFonts w:ascii="Calibri" w:hAnsi="Calibri"/>
        </w:rPr>
      </w:pPr>
      <w:r w:rsidRPr="002D55D6">
        <w:rPr>
          <w:rFonts w:ascii="Calibri" w:hAnsi="Calibri"/>
        </w:rPr>
        <w:t>The residual values of assets estimated to be 0%, except for Motor vehicles and other Plant and Machinery, which is 10%.</w:t>
      </w:r>
    </w:p>
    <w:p w:rsidR="00F454AF" w:rsidRPr="002D55D6" w:rsidRDefault="00F454AF" w:rsidP="00F454AF">
      <w:pPr>
        <w:rPr>
          <w:rFonts w:ascii="Calibri" w:hAnsi="Calibri"/>
        </w:rPr>
      </w:pPr>
    </w:p>
    <w:p w:rsidR="00F454AF" w:rsidRPr="002D55D6" w:rsidRDefault="00F454AF" w:rsidP="00F454AF">
      <w:pPr>
        <w:ind w:left="851" w:hanging="851"/>
        <w:rPr>
          <w:rFonts w:ascii="Calibri" w:hAnsi="Calibri"/>
        </w:rPr>
      </w:pPr>
      <w:r w:rsidRPr="002D55D6">
        <w:rPr>
          <w:rFonts w:ascii="Calibri" w:hAnsi="Calibri"/>
        </w:rPr>
        <w:t>10.7.1.4</w:t>
      </w:r>
      <w:r w:rsidRPr="002D55D6">
        <w:rPr>
          <w:rFonts w:ascii="Calibri" w:hAnsi="Calibri"/>
        </w:rPr>
        <w:tab/>
        <w:t>Depreciation method</w:t>
      </w:r>
    </w:p>
    <w:p w:rsidR="00F454AF" w:rsidRPr="002D55D6" w:rsidRDefault="00F454AF" w:rsidP="00F454AF">
      <w:pPr>
        <w:rPr>
          <w:rFonts w:ascii="Calibri" w:hAnsi="Calibri"/>
        </w:rPr>
      </w:pPr>
    </w:p>
    <w:p w:rsidR="00F454AF" w:rsidRPr="002D55D6" w:rsidRDefault="00F454AF" w:rsidP="00F454AF">
      <w:pPr>
        <w:ind w:left="851"/>
        <w:rPr>
          <w:rFonts w:ascii="Calibri" w:hAnsi="Calibri"/>
        </w:rPr>
      </w:pPr>
      <w:r w:rsidRPr="002D55D6">
        <w:rPr>
          <w:rFonts w:ascii="Calibri" w:hAnsi="Calibri"/>
        </w:rPr>
        <w:t>Depreciation is provided using the straight-line method to write down the cost less estimated residual value over the useful life of property, plant and equipment.</w:t>
      </w:r>
    </w:p>
    <w:p w:rsidR="00F454AF" w:rsidRPr="002D55D6" w:rsidRDefault="00F454AF" w:rsidP="00F454AF">
      <w:pPr>
        <w:rPr>
          <w:rFonts w:ascii="Calibri" w:hAnsi="Calibri"/>
        </w:rPr>
      </w:pPr>
    </w:p>
    <w:p w:rsidR="00F454AF" w:rsidRPr="002D55D6" w:rsidRDefault="00F454AF" w:rsidP="00F454AF">
      <w:pPr>
        <w:ind w:left="851" w:hanging="851"/>
        <w:rPr>
          <w:rFonts w:ascii="Calibri" w:hAnsi="Calibri"/>
        </w:rPr>
      </w:pPr>
      <w:r w:rsidRPr="002D55D6">
        <w:rPr>
          <w:rFonts w:ascii="Calibri" w:hAnsi="Calibri"/>
        </w:rPr>
        <w:t>10.7.1.5</w:t>
      </w:r>
      <w:r w:rsidRPr="002D55D6">
        <w:rPr>
          <w:rFonts w:ascii="Calibri" w:hAnsi="Calibri"/>
        </w:rPr>
        <w:tab/>
        <w:t>Remaining useful life</w:t>
      </w:r>
    </w:p>
    <w:p w:rsidR="00F454AF" w:rsidRPr="002D55D6" w:rsidRDefault="00F454AF" w:rsidP="00F454AF">
      <w:pPr>
        <w:rPr>
          <w:rFonts w:ascii="Calibri" w:hAnsi="Calibri"/>
        </w:rPr>
      </w:pPr>
    </w:p>
    <w:p w:rsidR="00F454AF" w:rsidRPr="002D55D6" w:rsidRDefault="00F454AF" w:rsidP="00F454AF">
      <w:pPr>
        <w:ind w:left="851"/>
        <w:rPr>
          <w:rFonts w:ascii="Calibri" w:hAnsi="Calibri"/>
        </w:rPr>
      </w:pPr>
      <w:r w:rsidRPr="002D55D6">
        <w:rPr>
          <w:rFonts w:ascii="Calibri" w:hAnsi="Calibri"/>
        </w:rPr>
        <w:t xml:space="preserve">The remaining useful life of a depreciable fixed asset is the time remaining until an asset ceases to provide the required standard of performance or economic usefulness. </w:t>
      </w:r>
    </w:p>
    <w:p w:rsidR="00F454AF" w:rsidRPr="002D55D6" w:rsidRDefault="00F454AF" w:rsidP="00F454AF">
      <w:pPr>
        <w:ind w:left="851"/>
        <w:rPr>
          <w:rFonts w:ascii="Calibri" w:hAnsi="Calibri"/>
        </w:rPr>
      </w:pPr>
    </w:p>
    <w:p w:rsidR="00F454AF" w:rsidRPr="002D55D6" w:rsidRDefault="00F454AF" w:rsidP="00F454AF">
      <w:pPr>
        <w:spacing w:line="276" w:lineRule="auto"/>
        <w:ind w:left="851"/>
        <w:rPr>
          <w:rFonts w:ascii="Calibri" w:hAnsi="Calibri"/>
        </w:rPr>
      </w:pPr>
      <w:r w:rsidRPr="002D55D6">
        <w:rPr>
          <w:rFonts w:ascii="Calibri" w:hAnsi="Calibri"/>
        </w:rPr>
        <w:t>The remaining useful life of all depreciable fixed assets at initial recognition is the same as the expected useful life indicated in Annexure A.</w:t>
      </w:r>
      <w:r w:rsidRPr="002D55D6">
        <w:rPr>
          <w:rFonts w:ascii="Calibri" w:hAnsi="Calibri"/>
          <w:b/>
        </w:rPr>
        <w:t xml:space="preserve"> </w:t>
      </w:r>
      <w:r w:rsidRPr="002D55D6">
        <w:rPr>
          <w:rFonts w:ascii="Calibri" w:hAnsi="Calibri"/>
        </w:rPr>
        <w:t>These figures have been established using available information on industry norms, experience of local influencing factors (such as climate, geotechnical conditions, and operating conditions), the life-cycle strategy of the municipality, potential technical obsolescence, and any legal limits on the use of the asset. Where such are outside the guideline figures provided by National Treasury, motivation is required.</w:t>
      </w:r>
    </w:p>
    <w:p w:rsidR="00F454AF" w:rsidRPr="002D55D6" w:rsidRDefault="00F454AF" w:rsidP="00F454AF">
      <w:pPr>
        <w:rPr>
          <w:rFonts w:ascii="Calibri" w:hAnsi="Calibri"/>
        </w:rPr>
      </w:pPr>
    </w:p>
    <w:p w:rsidR="00F454AF" w:rsidRPr="002D55D6" w:rsidRDefault="00F454AF" w:rsidP="00F454AF">
      <w:pPr>
        <w:ind w:left="851" w:hanging="851"/>
        <w:rPr>
          <w:rFonts w:ascii="Calibri" w:hAnsi="Calibri"/>
        </w:rPr>
      </w:pPr>
      <w:r w:rsidRPr="002D55D6">
        <w:rPr>
          <w:rFonts w:ascii="Calibri" w:hAnsi="Calibri"/>
        </w:rPr>
        <w:t>10.7.1.6</w:t>
      </w:r>
      <w:r w:rsidRPr="002D55D6">
        <w:rPr>
          <w:rFonts w:ascii="Calibri" w:hAnsi="Calibri"/>
        </w:rPr>
        <w:tab/>
        <w:t>Depreciation charge</w:t>
      </w:r>
    </w:p>
    <w:p w:rsidR="00F454AF" w:rsidRPr="002D55D6" w:rsidRDefault="00F454AF" w:rsidP="00F454AF">
      <w:pPr>
        <w:autoSpaceDE w:val="0"/>
        <w:autoSpaceDN w:val="0"/>
        <w:adjustRightInd w:val="0"/>
        <w:rPr>
          <w:rFonts w:ascii="Calibri" w:hAnsi="Calibri"/>
        </w:rPr>
      </w:pPr>
    </w:p>
    <w:p w:rsidR="00F454AF" w:rsidRPr="002D55D6" w:rsidRDefault="00F454AF" w:rsidP="00F454AF">
      <w:pPr>
        <w:autoSpaceDE w:val="0"/>
        <w:autoSpaceDN w:val="0"/>
        <w:adjustRightInd w:val="0"/>
        <w:ind w:left="851"/>
        <w:rPr>
          <w:rFonts w:ascii="Calibri" w:hAnsi="Calibri"/>
        </w:rPr>
      </w:pPr>
      <w:r w:rsidRPr="002D55D6">
        <w:rPr>
          <w:rFonts w:ascii="Calibri" w:hAnsi="Calibri"/>
        </w:rPr>
        <w:t>Depreciation starts once an asset is recognised and available for use and ceases when it is de-recognised or classified as non-current assets held for sale.</w:t>
      </w:r>
      <w:r w:rsidRPr="002D55D6">
        <w:rPr>
          <w:rFonts w:ascii="Calibri" w:hAnsi="Calibri"/>
          <w:lang w:val="en-US"/>
        </w:rPr>
        <w:t>Therefore, depreciation does not cease when the asset becomes idle or is retired from active use and held for disposal unless the asset is fully depreciated. However, under usage methods of depreciation the depreciation charge can be zero while there is no production</w:t>
      </w:r>
      <w:r w:rsidRPr="002D55D6">
        <w:rPr>
          <w:rFonts w:ascii="Calibri" w:hAnsi="Calibri"/>
        </w:rPr>
        <w:t>. Depreciation is initially calculated when the asset is available for use, i.e. when it is in the location and condition necessary for it to be capable of operating in the manner intended by the municipality.</w:t>
      </w:r>
    </w:p>
    <w:p w:rsidR="00F454AF" w:rsidRPr="002D55D6" w:rsidRDefault="00F454AF" w:rsidP="00F454AF">
      <w:pPr>
        <w:autoSpaceDE w:val="0"/>
        <w:autoSpaceDN w:val="0"/>
        <w:adjustRightInd w:val="0"/>
        <w:ind w:left="851"/>
        <w:rPr>
          <w:rFonts w:ascii="Calibri" w:hAnsi="Calibri"/>
          <w:lang w:val="en-US"/>
        </w:rPr>
      </w:pPr>
    </w:p>
    <w:p w:rsidR="00F454AF" w:rsidRPr="002D55D6" w:rsidRDefault="00F454AF" w:rsidP="00F454AF">
      <w:pPr>
        <w:rPr>
          <w:rFonts w:ascii="Calibri" w:hAnsi="Calibri"/>
        </w:rPr>
      </w:pPr>
    </w:p>
    <w:p w:rsidR="00F454AF" w:rsidRPr="002D55D6" w:rsidRDefault="00F454AF" w:rsidP="00F454AF">
      <w:pPr>
        <w:pStyle w:val="ListBullet"/>
        <w:numPr>
          <w:ilvl w:val="0"/>
          <w:numId w:val="0"/>
        </w:numPr>
        <w:ind w:left="851" w:hanging="851"/>
        <w:rPr>
          <w:rFonts w:ascii="Calibri" w:hAnsi="Calibri"/>
        </w:rPr>
      </w:pPr>
      <w:r w:rsidRPr="002D55D6">
        <w:rPr>
          <w:rFonts w:ascii="Calibri" w:hAnsi="Calibri"/>
        </w:rPr>
        <w:t>10.7.1.7</w:t>
      </w:r>
      <w:r w:rsidRPr="002D55D6">
        <w:rPr>
          <w:rFonts w:ascii="Calibri" w:hAnsi="Calibri"/>
        </w:rPr>
        <w:tab/>
        <w:t>Carrying amount</w:t>
      </w:r>
    </w:p>
    <w:p w:rsidR="00F454AF" w:rsidRPr="002D55D6" w:rsidRDefault="00F454AF" w:rsidP="00F454AF">
      <w:pPr>
        <w:pStyle w:val="ListBullet"/>
        <w:numPr>
          <w:ilvl w:val="0"/>
          <w:numId w:val="0"/>
        </w:numPr>
        <w:rPr>
          <w:rFonts w:ascii="Calibri" w:hAnsi="Calibri"/>
        </w:rPr>
      </w:pPr>
    </w:p>
    <w:p w:rsidR="00F454AF" w:rsidRPr="002D55D6" w:rsidRDefault="00F454AF" w:rsidP="00F454AF">
      <w:pPr>
        <w:pStyle w:val="ListBullet"/>
        <w:numPr>
          <w:ilvl w:val="0"/>
          <w:numId w:val="0"/>
        </w:numPr>
        <w:ind w:left="851"/>
        <w:rPr>
          <w:rFonts w:ascii="Calibri" w:hAnsi="Calibri"/>
        </w:rPr>
      </w:pPr>
      <w:r w:rsidRPr="002D55D6">
        <w:rPr>
          <w:rFonts w:ascii="Calibri" w:hAnsi="Calibri"/>
        </w:rPr>
        <w:t xml:space="preserve">The carrying amount is the amount at which an asset is recognised after deducting any accumulated depreciation and accumulated impairment losses. </w:t>
      </w:r>
    </w:p>
    <w:p w:rsidR="00F454AF" w:rsidRPr="002D55D6" w:rsidRDefault="00F454AF" w:rsidP="00F454AF">
      <w:pPr>
        <w:pStyle w:val="ListBullet"/>
        <w:numPr>
          <w:ilvl w:val="0"/>
          <w:numId w:val="0"/>
        </w:numPr>
        <w:rPr>
          <w:rFonts w:ascii="Calibri" w:hAnsi="Calibri"/>
        </w:rPr>
      </w:pPr>
    </w:p>
    <w:p w:rsidR="00F454AF" w:rsidRPr="002D55D6" w:rsidRDefault="00F454AF" w:rsidP="00F454AF">
      <w:pPr>
        <w:pStyle w:val="ListBullet"/>
        <w:numPr>
          <w:ilvl w:val="0"/>
          <w:numId w:val="0"/>
        </w:numPr>
        <w:ind w:left="851" w:hanging="851"/>
        <w:rPr>
          <w:rFonts w:ascii="Calibri" w:hAnsi="Calibri"/>
        </w:rPr>
      </w:pPr>
      <w:r w:rsidRPr="002D55D6">
        <w:rPr>
          <w:rFonts w:ascii="Calibri" w:hAnsi="Calibri"/>
        </w:rPr>
        <w:t>10.7.1.8</w:t>
      </w:r>
      <w:r w:rsidRPr="002D55D6">
        <w:rPr>
          <w:rFonts w:ascii="Calibri" w:hAnsi="Calibri"/>
        </w:rPr>
        <w:tab/>
        <w:t>Capital spares</w:t>
      </w:r>
    </w:p>
    <w:p w:rsidR="00F454AF" w:rsidRPr="002D55D6" w:rsidRDefault="00F454AF" w:rsidP="00F454AF">
      <w:pPr>
        <w:pStyle w:val="ListBullet"/>
        <w:numPr>
          <w:ilvl w:val="0"/>
          <w:numId w:val="0"/>
        </w:numPr>
        <w:rPr>
          <w:rFonts w:ascii="Calibri" w:hAnsi="Calibri"/>
        </w:rPr>
      </w:pPr>
    </w:p>
    <w:p w:rsidR="00F454AF" w:rsidRPr="002D55D6" w:rsidRDefault="00F454AF" w:rsidP="00F454AF">
      <w:pPr>
        <w:pStyle w:val="ListBullet"/>
        <w:numPr>
          <w:ilvl w:val="0"/>
          <w:numId w:val="0"/>
        </w:numPr>
        <w:ind w:left="851"/>
        <w:rPr>
          <w:rFonts w:ascii="Calibri" w:hAnsi="Calibri"/>
        </w:rPr>
      </w:pPr>
      <w:r w:rsidRPr="002D55D6">
        <w:rPr>
          <w:rFonts w:ascii="Calibri" w:hAnsi="Calibri"/>
        </w:rPr>
        <w:t>The depreciation of capital spares commences immediately when they are available in the stores. The depreciation continues once they are placed in service, or subsequently removed from service.</w:t>
      </w:r>
    </w:p>
    <w:p w:rsidR="00F454AF" w:rsidRPr="002D55D6" w:rsidRDefault="00F454AF" w:rsidP="00F454AF">
      <w:pPr>
        <w:rPr>
          <w:rFonts w:ascii="Calibri" w:hAnsi="Calibri"/>
          <w:b/>
        </w:rPr>
      </w:pPr>
    </w:p>
    <w:p w:rsidR="00F454AF" w:rsidRPr="002D55D6" w:rsidRDefault="00F454AF" w:rsidP="00F454AF">
      <w:pPr>
        <w:pStyle w:val="Heading5"/>
        <w:ind w:left="851" w:hanging="851"/>
        <w:rPr>
          <w:rFonts w:ascii="Calibri" w:hAnsi="Calibri"/>
          <w:i w:val="0"/>
        </w:rPr>
      </w:pPr>
      <w:r w:rsidRPr="002D55D6">
        <w:rPr>
          <w:rFonts w:ascii="Calibri" w:hAnsi="Calibri"/>
          <w:i w:val="0"/>
        </w:rPr>
        <w:t>10.7.2</w:t>
      </w:r>
      <w:r w:rsidRPr="002D55D6">
        <w:rPr>
          <w:rFonts w:ascii="Calibri" w:hAnsi="Calibri"/>
          <w:i w:val="0"/>
        </w:rPr>
        <w:tab/>
        <w:t>Policy</w:t>
      </w:r>
    </w:p>
    <w:p w:rsidR="00F454AF" w:rsidRPr="002D55D6" w:rsidRDefault="00F454AF" w:rsidP="00F454AF">
      <w:pPr>
        <w:ind w:left="851"/>
        <w:rPr>
          <w:rFonts w:ascii="Calibri" w:hAnsi="Calibri"/>
        </w:rPr>
      </w:pPr>
      <w:r w:rsidRPr="002D55D6">
        <w:rPr>
          <w:rFonts w:ascii="Calibri" w:hAnsi="Calibri"/>
        </w:rPr>
        <w:t>All fixed assets, except land, heritage assets and servitudes, shall be depreciated over their remaining useful lives. In all cases, the straight line method of depreciation shall be used. The depreciation charge for each period shall be recognised as an expense. The depreciation method, residual value and remaining useful life should be reviewed at each reporting date.</w:t>
      </w:r>
    </w:p>
    <w:p w:rsidR="00F454AF" w:rsidRPr="002D55D6" w:rsidRDefault="00F454AF" w:rsidP="00F454AF">
      <w:pPr>
        <w:rPr>
          <w:rFonts w:ascii="Calibri" w:hAnsi="Calibri"/>
        </w:rPr>
      </w:pPr>
    </w:p>
    <w:p w:rsidR="00F454AF" w:rsidRPr="002D55D6" w:rsidRDefault="00F454AF" w:rsidP="00F454AF">
      <w:pPr>
        <w:pStyle w:val="Heading5"/>
        <w:ind w:left="851" w:hanging="851"/>
        <w:rPr>
          <w:rFonts w:ascii="Calibri" w:hAnsi="Calibri"/>
          <w:i w:val="0"/>
        </w:rPr>
      </w:pPr>
      <w:r w:rsidRPr="002D55D6">
        <w:rPr>
          <w:rFonts w:ascii="Calibri" w:hAnsi="Calibri"/>
          <w:i w:val="0"/>
        </w:rPr>
        <w:t>10.7.3</w:t>
      </w:r>
      <w:r w:rsidRPr="002D55D6">
        <w:rPr>
          <w:rFonts w:ascii="Calibri" w:hAnsi="Calibri"/>
          <w:i w:val="0"/>
        </w:rPr>
        <w:tab/>
        <w:t>Responsibilities</w:t>
      </w:r>
    </w:p>
    <w:p w:rsidR="00F454AF" w:rsidRPr="002D55D6" w:rsidRDefault="00F454AF" w:rsidP="00F454AF">
      <w:pPr>
        <w:pStyle w:val="ListBullet"/>
        <w:numPr>
          <w:ilvl w:val="0"/>
          <w:numId w:val="0"/>
        </w:numPr>
        <w:ind w:left="851" w:hanging="851"/>
        <w:rPr>
          <w:rFonts w:ascii="Calibri" w:hAnsi="Calibri"/>
        </w:rPr>
      </w:pPr>
      <w:r w:rsidRPr="002D55D6">
        <w:rPr>
          <w:rFonts w:ascii="Calibri" w:hAnsi="Calibri"/>
        </w:rPr>
        <w:t>10.7.3.1</w:t>
      </w:r>
      <w:r w:rsidRPr="002D55D6">
        <w:rPr>
          <w:rFonts w:ascii="Calibri" w:hAnsi="Calibri"/>
        </w:rPr>
        <w:tab/>
        <w:t xml:space="preserve">Every Director shall ensure that a budgetary provision is made for the depreciation of the fixed assets under their control in the ensuing financial year, in consultation with the CFO. </w:t>
      </w:r>
    </w:p>
    <w:p w:rsidR="00F454AF" w:rsidRPr="002D55D6" w:rsidRDefault="00F454AF" w:rsidP="00F454AF">
      <w:pPr>
        <w:pStyle w:val="ListBullet"/>
        <w:numPr>
          <w:ilvl w:val="0"/>
          <w:numId w:val="0"/>
        </w:numPr>
        <w:ind w:left="851" w:hanging="851"/>
        <w:rPr>
          <w:rFonts w:ascii="Calibri" w:hAnsi="Calibri"/>
        </w:rPr>
      </w:pPr>
    </w:p>
    <w:p w:rsidR="00F454AF" w:rsidRPr="002D55D6" w:rsidRDefault="00F454AF" w:rsidP="00F454AF">
      <w:pPr>
        <w:pStyle w:val="ListBullet"/>
        <w:numPr>
          <w:ilvl w:val="3"/>
          <w:numId w:val="45"/>
        </w:numPr>
        <w:spacing w:line="264" w:lineRule="auto"/>
        <w:ind w:left="851" w:hanging="851"/>
        <w:contextualSpacing w:val="0"/>
        <w:jc w:val="both"/>
        <w:rPr>
          <w:rFonts w:ascii="Calibri" w:hAnsi="Calibri"/>
        </w:rPr>
      </w:pPr>
      <w:r w:rsidRPr="002D55D6">
        <w:rPr>
          <w:rFonts w:ascii="Calibri" w:hAnsi="Calibri"/>
        </w:rPr>
        <w:t xml:space="preserve">  Every Director shall review the expected useful life stated in Annexure A of assets that are under their control and motivate to the Municipal Manager and CFO any adjustments if, in the judgement of the Director, such are not considered appropriate. This should not happen continuously because the accounting principle of consistency would be violated.</w:t>
      </w:r>
    </w:p>
    <w:p w:rsidR="00F454AF" w:rsidRPr="002D55D6" w:rsidRDefault="00F454AF" w:rsidP="00F454AF">
      <w:pPr>
        <w:pStyle w:val="ListBullet"/>
        <w:numPr>
          <w:ilvl w:val="0"/>
          <w:numId w:val="0"/>
        </w:numPr>
        <w:ind w:left="851"/>
        <w:rPr>
          <w:rFonts w:ascii="Calibri" w:hAnsi="Calibri"/>
        </w:rPr>
      </w:pPr>
    </w:p>
    <w:p w:rsidR="00F454AF" w:rsidRPr="002D55D6" w:rsidRDefault="00F454AF" w:rsidP="00F454AF">
      <w:pPr>
        <w:pStyle w:val="ListBullet"/>
        <w:numPr>
          <w:ilvl w:val="3"/>
          <w:numId w:val="45"/>
        </w:numPr>
        <w:spacing w:line="264" w:lineRule="auto"/>
        <w:ind w:left="851" w:hanging="851"/>
        <w:contextualSpacing w:val="0"/>
        <w:jc w:val="both"/>
        <w:rPr>
          <w:rFonts w:ascii="Calibri" w:hAnsi="Calibri"/>
        </w:rPr>
      </w:pPr>
      <w:r w:rsidRPr="002D55D6">
        <w:rPr>
          <w:rFonts w:ascii="Calibri" w:hAnsi="Calibri"/>
        </w:rPr>
        <w:t xml:space="preserve">  The Chief Admin Officer: Auxiliary Services shall ensure that depreciation charges are debited on a monthly basis and that the fixed asset register is reconciled with the relevant general ledger accounts.</w:t>
      </w:r>
    </w:p>
    <w:p w:rsidR="00F454AF" w:rsidRPr="002D55D6" w:rsidRDefault="00F454AF" w:rsidP="00F454AF">
      <w:pPr>
        <w:pStyle w:val="ListParagraph"/>
        <w:rPr>
          <w:rFonts w:ascii="Calibri" w:hAnsi="Calibri"/>
        </w:rPr>
      </w:pPr>
    </w:p>
    <w:p w:rsidR="00F454AF" w:rsidRPr="002D55D6" w:rsidRDefault="00F454AF" w:rsidP="00F454AF">
      <w:pPr>
        <w:pStyle w:val="ListBullet"/>
        <w:numPr>
          <w:ilvl w:val="3"/>
          <w:numId w:val="45"/>
        </w:numPr>
        <w:spacing w:line="264" w:lineRule="auto"/>
        <w:ind w:left="851" w:hanging="851"/>
        <w:contextualSpacing w:val="0"/>
        <w:jc w:val="both"/>
        <w:rPr>
          <w:rFonts w:ascii="Calibri" w:hAnsi="Calibri"/>
        </w:rPr>
      </w:pPr>
      <w:r w:rsidRPr="002D55D6">
        <w:rPr>
          <w:rFonts w:ascii="Calibri" w:hAnsi="Calibri"/>
        </w:rPr>
        <w:t xml:space="preserve">  The CFO must review and ensure that the monthly depreciation calculations are finalised, captured in the asset register and financial system and reconciled to the relevant general ledger accounts by the 20</w:t>
      </w:r>
      <w:r w:rsidRPr="002D55D6">
        <w:rPr>
          <w:rFonts w:ascii="Calibri" w:hAnsi="Calibri"/>
          <w:vertAlign w:val="superscript"/>
        </w:rPr>
        <w:t>th</w:t>
      </w:r>
      <w:r w:rsidRPr="002D55D6">
        <w:rPr>
          <w:rFonts w:ascii="Calibri" w:hAnsi="Calibri"/>
        </w:rPr>
        <w:t xml:space="preserve"> day of each calendar month.</w:t>
      </w:r>
    </w:p>
    <w:p w:rsidR="00F454AF" w:rsidRPr="002D55D6" w:rsidRDefault="00F454AF" w:rsidP="00F454AF">
      <w:pPr>
        <w:pStyle w:val="ListParagraph"/>
        <w:rPr>
          <w:rFonts w:ascii="Calibri" w:hAnsi="Calibri"/>
        </w:rPr>
      </w:pPr>
    </w:p>
    <w:p w:rsidR="00F454AF" w:rsidRPr="002D55D6" w:rsidRDefault="00F454AF" w:rsidP="00F454AF">
      <w:pPr>
        <w:pStyle w:val="ListParagraph"/>
        <w:rPr>
          <w:rFonts w:ascii="Calibri" w:hAnsi="Calibri"/>
        </w:rPr>
      </w:pPr>
    </w:p>
    <w:p w:rsidR="00F454AF" w:rsidRPr="002D55D6" w:rsidRDefault="00F454AF" w:rsidP="00F454AF">
      <w:pPr>
        <w:pStyle w:val="ListParagraph"/>
        <w:rPr>
          <w:rFonts w:ascii="Calibri" w:hAnsi="Calibri"/>
        </w:rPr>
      </w:pPr>
    </w:p>
    <w:p w:rsidR="00F454AF" w:rsidRPr="002D55D6" w:rsidRDefault="00F454AF" w:rsidP="00F454AF">
      <w:pPr>
        <w:pStyle w:val="ListParagraph"/>
        <w:rPr>
          <w:rFonts w:ascii="Calibri" w:hAnsi="Calibri"/>
        </w:rPr>
      </w:pPr>
    </w:p>
    <w:p w:rsidR="00F454AF" w:rsidRPr="002D55D6" w:rsidRDefault="00F454AF" w:rsidP="00F454AF">
      <w:pPr>
        <w:pStyle w:val="ListParagraph"/>
        <w:rPr>
          <w:rFonts w:ascii="Calibri" w:hAnsi="Calibri"/>
        </w:rPr>
      </w:pPr>
    </w:p>
    <w:p w:rsidR="00F454AF" w:rsidRPr="002D55D6" w:rsidRDefault="00F454AF" w:rsidP="00F454AF">
      <w:pPr>
        <w:pStyle w:val="ListParagraph"/>
        <w:rPr>
          <w:rFonts w:ascii="Calibri" w:hAnsi="Calibri"/>
        </w:rPr>
      </w:pPr>
    </w:p>
    <w:p w:rsidR="00F454AF" w:rsidRPr="002D55D6" w:rsidRDefault="00F454AF" w:rsidP="00F454AF">
      <w:pPr>
        <w:pStyle w:val="ListParagraph"/>
        <w:rPr>
          <w:rFonts w:ascii="Calibri" w:hAnsi="Calibri"/>
        </w:rPr>
      </w:pPr>
    </w:p>
    <w:p w:rsidR="00F454AF" w:rsidRPr="002D55D6" w:rsidRDefault="00F454AF" w:rsidP="00F454AF">
      <w:pPr>
        <w:pStyle w:val="ListBullet"/>
        <w:numPr>
          <w:ilvl w:val="0"/>
          <w:numId w:val="0"/>
        </w:numPr>
        <w:rPr>
          <w:rFonts w:ascii="Calibri" w:hAnsi="Calibri"/>
        </w:rPr>
      </w:pPr>
    </w:p>
    <w:p w:rsidR="00F454AF" w:rsidRPr="002D55D6" w:rsidRDefault="00F454AF" w:rsidP="00F454AF">
      <w:pPr>
        <w:ind w:left="851" w:hanging="851"/>
        <w:rPr>
          <w:rFonts w:ascii="Calibri" w:hAnsi="Calibri"/>
        </w:rPr>
      </w:pPr>
      <w:r w:rsidRPr="002D55D6">
        <w:rPr>
          <w:rFonts w:ascii="Calibri" w:hAnsi="Calibri"/>
          <w:b/>
        </w:rPr>
        <w:t>10.8</w:t>
      </w:r>
      <w:r w:rsidRPr="002D55D6">
        <w:rPr>
          <w:rFonts w:ascii="Calibri" w:hAnsi="Calibri"/>
          <w:b/>
        </w:rPr>
        <w:tab/>
        <w:t>Annual assessments</w:t>
      </w:r>
    </w:p>
    <w:p w:rsidR="00F454AF" w:rsidRPr="002D55D6" w:rsidRDefault="00F454AF" w:rsidP="00F454AF">
      <w:pPr>
        <w:pStyle w:val="Heading5"/>
        <w:ind w:left="851" w:hanging="851"/>
        <w:rPr>
          <w:rFonts w:ascii="Calibri" w:hAnsi="Calibri"/>
          <w:i w:val="0"/>
        </w:rPr>
      </w:pPr>
      <w:r w:rsidRPr="002D55D6">
        <w:rPr>
          <w:rFonts w:ascii="Calibri" w:hAnsi="Calibri"/>
          <w:i w:val="0"/>
        </w:rPr>
        <w:t>10.8.1</w:t>
      </w:r>
      <w:r w:rsidRPr="002D55D6">
        <w:rPr>
          <w:rFonts w:ascii="Calibri" w:hAnsi="Calibri"/>
          <w:i w:val="0"/>
        </w:rPr>
        <w:tab/>
        <w:t>Definition</w:t>
      </w:r>
    </w:p>
    <w:p w:rsidR="00F454AF" w:rsidRPr="002D55D6" w:rsidRDefault="00F454AF" w:rsidP="00F454AF">
      <w:pPr>
        <w:pStyle w:val="ListBullet"/>
        <w:numPr>
          <w:ilvl w:val="0"/>
          <w:numId w:val="0"/>
        </w:numPr>
        <w:ind w:left="851" w:hanging="851"/>
        <w:rPr>
          <w:rFonts w:ascii="Calibri" w:hAnsi="Calibri"/>
        </w:rPr>
      </w:pPr>
      <w:r w:rsidRPr="002D55D6">
        <w:rPr>
          <w:rFonts w:ascii="Calibri" w:hAnsi="Calibri"/>
        </w:rPr>
        <w:t>10.8.1.1</w:t>
      </w:r>
      <w:r w:rsidRPr="002D55D6">
        <w:rPr>
          <w:rFonts w:ascii="Calibri" w:hAnsi="Calibri"/>
        </w:rPr>
        <w:tab/>
        <w:t>Impairment</w:t>
      </w:r>
    </w:p>
    <w:p w:rsidR="00F454AF" w:rsidRPr="002D55D6" w:rsidRDefault="00F454AF" w:rsidP="00F454AF">
      <w:pPr>
        <w:ind w:left="851" w:hanging="851"/>
        <w:rPr>
          <w:rFonts w:ascii="Calibri" w:hAnsi="Calibri"/>
        </w:rPr>
      </w:pPr>
    </w:p>
    <w:p w:rsidR="00F454AF" w:rsidRPr="002D55D6" w:rsidRDefault="00F454AF" w:rsidP="00F454AF">
      <w:pPr>
        <w:ind w:left="851"/>
        <w:rPr>
          <w:rFonts w:ascii="Calibri" w:hAnsi="Calibri"/>
        </w:rPr>
      </w:pPr>
      <w:r w:rsidRPr="002D55D6">
        <w:rPr>
          <w:rFonts w:ascii="Calibri" w:hAnsi="Calibri"/>
        </w:rPr>
        <w:t xml:space="preserve">Impairment is defined as the loss in the future economic benefits or service potential of an asset, over and above the systematic recognition of the loss of the asset’s future economic benefits or service potential through depreciation. </w:t>
      </w:r>
    </w:p>
    <w:p w:rsidR="00F454AF" w:rsidRPr="002D55D6" w:rsidRDefault="00F454AF" w:rsidP="00F454AF">
      <w:pPr>
        <w:ind w:left="851" w:hanging="851"/>
        <w:rPr>
          <w:rFonts w:ascii="Calibri" w:hAnsi="Calibri"/>
        </w:rPr>
      </w:pPr>
    </w:p>
    <w:p w:rsidR="00F454AF" w:rsidRPr="002D55D6" w:rsidRDefault="00F454AF" w:rsidP="00F454AF">
      <w:pPr>
        <w:pStyle w:val="ListBullet"/>
        <w:numPr>
          <w:ilvl w:val="0"/>
          <w:numId w:val="0"/>
        </w:numPr>
        <w:ind w:left="851" w:hanging="851"/>
        <w:rPr>
          <w:rFonts w:ascii="Calibri" w:hAnsi="Calibri"/>
        </w:rPr>
      </w:pPr>
      <w:r w:rsidRPr="002D55D6">
        <w:rPr>
          <w:rFonts w:ascii="Calibri" w:hAnsi="Calibri"/>
        </w:rPr>
        <w:t>10.8.1.2</w:t>
      </w:r>
      <w:r w:rsidRPr="002D55D6">
        <w:rPr>
          <w:rFonts w:ascii="Calibri" w:hAnsi="Calibri"/>
        </w:rPr>
        <w:tab/>
        <w:t>Indications of impairment</w:t>
      </w:r>
    </w:p>
    <w:p w:rsidR="00F454AF" w:rsidRPr="002D55D6" w:rsidRDefault="00F454AF" w:rsidP="00F454AF">
      <w:pPr>
        <w:ind w:left="851" w:hanging="851"/>
        <w:rPr>
          <w:rFonts w:ascii="Calibri" w:hAnsi="Calibri"/>
        </w:rPr>
      </w:pPr>
    </w:p>
    <w:p w:rsidR="00F454AF" w:rsidRPr="002D55D6" w:rsidRDefault="00F454AF" w:rsidP="00F454AF">
      <w:pPr>
        <w:ind w:left="851"/>
        <w:rPr>
          <w:rFonts w:ascii="Calibri" w:hAnsi="Calibri"/>
        </w:rPr>
      </w:pPr>
      <w:r w:rsidRPr="002D55D6">
        <w:rPr>
          <w:rFonts w:ascii="Calibri" w:hAnsi="Calibri"/>
        </w:rPr>
        <w:t>The Municipality must each year test assets for impairment losses if, and only if, there has been an indication of any of the following:</w:t>
      </w:r>
    </w:p>
    <w:p w:rsidR="00F454AF" w:rsidRPr="002D55D6" w:rsidRDefault="00F454AF" w:rsidP="00F454AF">
      <w:pPr>
        <w:ind w:left="1418" w:hanging="567"/>
        <w:rPr>
          <w:rFonts w:ascii="Calibri" w:hAnsi="Calibri"/>
        </w:rPr>
      </w:pPr>
    </w:p>
    <w:p w:rsidR="00F454AF" w:rsidRPr="002D55D6" w:rsidRDefault="00F454AF" w:rsidP="00F454AF">
      <w:pPr>
        <w:numPr>
          <w:ilvl w:val="0"/>
          <w:numId w:val="19"/>
        </w:numPr>
        <w:spacing w:line="264" w:lineRule="auto"/>
        <w:ind w:left="1418" w:hanging="567"/>
        <w:jc w:val="both"/>
        <w:rPr>
          <w:rFonts w:ascii="Calibri" w:hAnsi="Calibri"/>
        </w:rPr>
      </w:pPr>
      <w:r w:rsidRPr="002D55D6">
        <w:rPr>
          <w:rFonts w:ascii="Calibri" w:hAnsi="Calibri"/>
        </w:rPr>
        <w:t>external sources of information:</w:t>
      </w:r>
    </w:p>
    <w:p w:rsidR="00F454AF" w:rsidRPr="002D55D6" w:rsidRDefault="00F454AF" w:rsidP="00F454AF">
      <w:pPr>
        <w:pStyle w:val="ListBullet"/>
        <w:numPr>
          <w:ilvl w:val="0"/>
          <w:numId w:val="46"/>
        </w:numPr>
        <w:spacing w:line="264" w:lineRule="auto"/>
        <w:contextualSpacing w:val="0"/>
        <w:jc w:val="both"/>
        <w:rPr>
          <w:rFonts w:ascii="Calibri" w:hAnsi="Calibri"/>
        </w:rPr>
      </w:pPr>
      <w:r w:rsidRPr="002D55D6">
        <w:rPr>
          <w:rFonts w:ascii="Calibri" w:hAnsi="Calibri"/>
        </w:rPr>
        <w:t xml:space="preserve"> decline or cessation in demand; </w:t>
      </w:r>
    </w:p>
    <w:p w:rsidR="00F454AF" w:rsidRPr="002D55D6" w:rsidRDefault="00F454AF" w:rsidP="00F454AF">
      <w:pPr>
        <w:pStyle w:val="ListBullet"/>
        <w:numPr>
          <w:ilvl w:val="0"/>
          <w:numId w:val="46"/>
        </w:numPr>
        <w:spacing w:line="264" w:lineRule="auto"/>
        <w:contextualSpacing w:val="0"/>
        <w:jc w:val="both"/>
        <w:rPr>
          <w:rFonts w:ascii="Calibri" w:hAnsi="Calibri"/>
        </w:rPr>
      </w:pPr>
      <w:r w:rsidRPr="002D55D6">
        <w:rPr>
          <w:rFonts w:ascii="Calibri" w:hAnsi="Calibri"/>
        </w:rPr>
        <w:t>changes in the technological, legal or government policy environment; or</w:t>
      </w:r>
    </w:p>
    <w:p w:rsidR="00F454AF" w:rsidRPr="002D55D6" w:rsidRDefault="00F454AF" w:rsidP="00F454AF">
      <w:pPr>
        <w:pStyle w:val="ListBullet"/>
        <w:numPr>
          <w:ilvl w:val="0"/>
          <w:numId w:val="0"/>
        </w:numPr>
        <w:ind w:left="1778"/>
        <w:rPr>
          <w:rFonts w:ascii="Calibri" w:hAnsi="Calibri"/>
        </w:rPr>
      </w:pPr>
    </w:p>
    <w:p w:rsidR="00F454AF" w:rsidRPr="002D55D6" w:rsidRDefault="00F454AF" w:rsidP="00F454AF">
      <w:pPr>
        <w:pStyle w:val="ListBullet"/>
        <w:numPr>
          <w:ilvl w:val="0"/>
          <w:numId w:val="19"/>
        </w:numPr>
        <w:spacing w:line="264" w:lineRule="auto"/>
        <w:ind w:left="1418" w:hanging="567"/>
        <w:contextualSpacing w:val="0"/>
        <w:jc w:val="both"/>
        <w:rPr>
          <w:rFonts w:ascii="Calibri" w:hAnsi="Calibri"/>
        </w:rPr>
      </w:pPr>
      <w:r w:rsidRPr="002D55D6">
        <w:rPr>
          <w:rFonts w:ascii="Calibri" w:hAnsi="Calibri"/>
        </w:rPr>
        <w:t>internal sources of information:</w:t>
      </w:r>
    </w:p>
    <w:p w:rsidR="00F454AF" w:rsidRPr="002D55D6" w:rsidRDefault="00F454AF" w:rsidP="00F454AF">
      <w:pPr>
        <w:pStyle w:val="ListBullet"/>
        <w:numPr>
          <w:ilvl w:val="0"/>
          <w:numId w:val="46"/>
        </w:numPr>
        <w:spacing w:line="264" w:lineRule="auto"/>
        <w:contextualSpacing w:val="0"/>
        <w:jc w:val="both"/>
        <w:rPr>
          <w:rFonts w:ascii="Calibri" w:hAnsi="Calibri"/>
        </w:rPr>
      </w:pPr>
      <w:r w:rsidRPr="002D55D6">
        <w:rPr>
          <w:rFonts w:ascii="Calibri" w:hAnsi="Calibri"/>
        </w:rPr>
        <w:t>evidence of physical damage;</w:t>
      </w:r>
    </w:p>
    <w:p w:rsidR="00F454AF" w:rsidRPr="002D55D6" w:rsidRDefault="00F454AF" w:rsidP="00F454AF">
      <w:pPr>
        <w:pStyle w:val="ListBullet"/>
        <w:numPr>
          <w:ilvl w:val="0"/>
          <w:numId w:val="46"/>
        </w:numPr>
        <w:spacing w:line="264" w:lineRule="auto"/>
        <w:contextualSpacing w:val="0"/>
        <w:jc w:val="both"/>
        <w:rPr>
          <w:rFonts w:ascii="Calibri" w:hAnsi="Calibri"/>
        </w:rPr>
      </w:pPr>
      <w:r w:rsidRPr="002D55D6">
        <w:rPr>
          <w:rFonts w:ascii="Calibri" w:hAnsi="Calibri"/>
        </w:rPr>
        <w:t>evidence of obsolescence;</w:t>
      </w:r>
    </w:p>
    <w:p w:rsidR="00F454AF" w:rsidRPr="002D55D6" w:rsidRDefault="00F454AF" w:rsidP="00F454AF">
      <w:pPr>
        <w:pStyle w:val="ListBullet"/>
        <w:numPr>
          <w:ilvl w:val="0"/>
          <w:numId w:val="46"/>
        </w:numPr>
        <w:spacing w:line="264" w:lineRule="auto"/>
        <w:contextualSpacing w:val="0"/>
        <w:jc w:val="both"/>
        <w:rPr>
          <w:rFonts w:ascii="Calibri" w:hAnsi="Calibri"/>
        </w:rPr>
      </w:pPr>
      <w:r w:rsidRPr="002D55D6">
        <w:rPr>
          <w:rFonts w:ascii="Calibri" w:hAnsi="Calibri"/>
        </w:rPr>
        <w:t>construction is halted before it is usable or complete; or</w:t>
      </w:r>
    </w:p>
    <w:p w:rsidR="00F454AF" w:rsidRPr="002D55D6" w:rsidRDefault="00F454AF" w:rsidP="00F454AF">
      <w:pPr>
        <w:pStyle w:val="ListBullet"/>
        <w:numPr>
          <w:ilvl w:val="0"/>
          <w:numId w:val="46"/>
        </w:numPr>
        <w:spacing w:line="264" w:lineRule="auto"/>
        <w:contextualSpacing w:val="0"/>
        <w:jc w:val="both"/>
        <w:rPr>
          <w:rFonts w:ascii="Calibri" w:hAnsi="Calibri"/>
        </w:rPr>
      </w:pPr>
      <w:r w:rsidRPr="002D55D6">
        <w:rPr>
          <w:rFonts w:ascii="Calibri" w:hAnsi="Calibri"/>
        </w:rPr>
        <w:t>evidence that service performance is significantly worse than expected; or</w:t>
      </w:r>
    </w:p>
    <w:p w:rsidR="00F454AF" w:rsidRPr="002D55D6" w:rsidRDefault="00F454AF" w:rsidP="00F454AF">
      <w:pPr>
        <w:pStyle w:val="ListBullet"/>
        <w:numPr>
          <w:ilvl w:val="0"/>
          <w:numId w:val="0"/>
        </w:numPr>
        <w:ind w:left="1778"/>
        <w:rPr>
          <w:rFonts w:ascii="Calibri" w:hAnsi="Calibri"/>
        </w:rPr>
      </w:pPr>
    </w:p>
    <w:p w:rsidR="00F454AF" w:rsidRPr="002D55D6" w:rsidRDefault="00F454AF" w:rsidP="00F454AF">
      <w:pPr>
        <w:pStyle w:val="ListBullet"/>
        <w:numPr>
          <w:ilvl w:val="0"/>
          <w:numId w:val="19"/>
        </w:numPr>
        <w:spacing w:line="264" w:lineRule="auto"/>
        <w:ind w:left="1418" w:hanging="567"/>
        <w:contextualSpacing w:val="0"/>
        <w:jc w:val="both"/>
        <w:rPr>
          <w:rFonts w:ascii="Calibri" w:hAnsi="Calibri"/>
        </w:rPr>
      </w:pPr>
      <w:r w:rsidRPr="002D55D6">
        <w:rPr>
          <w:rFonts w:ascii="Calibri" w:hAnsi="Calibri"/>
        </w:rPr>
        <w:t xml:space="preserve">other indications, such as loss of market value. </w:t>
      </w:r>
    </w:p>
    <w:p w:rsidR="00F454AF" w:rsidRPr="002D55D6" w:rsidRDefault="00F454AF" w:rsidP="00F454AF">
      <w:pPr>
        <w:pStyle w:val="ListBullet"/>
        <w:numPr>
          <w:ilvl w:val="0"/>
          <w:numId w:val="0"/>
        </w:numPr>
        <w:ind w:left="851" w:hanging="851"/>
        <w:rPr>
          <w:rFonts w:ascii="Calibri" w:hAnsi="Calibri"/>
        </w:rPr>
      </w:pPr>
    </w:p>
    <w:p w:rsidR="00F454AF" w:rsidRPr="002D55D6" w:rsidRDefault="00F454AF" w:rsidP="00F454AF">
      <w:pPr>
        <w:pStyle w:val="ListBullet"/>
        <w:numPr>
          <w:ilvl w:val="0"/>
          <w:numId w:val="0"/>
        </w:numPr>
        <w:ind w:left="851"/>
        <w:rPr>
          <w:rFonts w:ascii="Calibri" w:hAnsi="Calibri"/>
        </w:rPr>
      </w:pPr>
      <w:r w:rsidRPr="002D55D6">
        <w:rPr>
          <w:rFonts w:ascii="Calibri" w:hAnsi="Calibri"/>
        </w:rPr>
        <w:t>The Municipality must however test all intangible assets that have indefinite useful life and those not yet available for use, annually for impairment irrespective of whether there is an indication of impairment.</w:t>
      </w:r>
    </w:p>
    <w:p w:rsidR="00F454AF" w:rsidRPr="002D55D6" w:rsidRDefault="00F454AF" w:rsidP="00F454AF">
      <w:pPr>
        <w:ind w:left="851"/>
        <w:rPr>
          <w:rFonts w:ascii="Calibri" w:hAnsi="Calibri"/>
        </w:rPr>
      </w:pPr>
    </w:p>
    <w:p w:rsidR="00F454AF" w:rsidRPr="002D55D6" w:rsidRDefault="00F454AF" w:rsidP="00F454AF">
      <w:pPr>
        <w:ind w:left="851"/>
        <w:rPr>
          <w:rFonts w:ascii="Calibri" w:hAnsi="Calibri"/>
        </w:rPr>
      </w:pPr>
      <w:r w:rsidRPr="002D55D6">
        <w:rPr>
          <w:rFonts w:ascii="Calibri" w:hAnsi="Calibri"/>
        </w:rPr>
        <w:t>The Municipality must only record impairments that are significant and have an enduring adverse effect (material and long-term impact). The events and circumstances in each instance must be recorded. Where there are indications of impairment, the municipality must also consider adjustment of the remaining useful life, residual value, and method of depreciation.</w:t>
      </w:r>
    </w:p>
    <w:p w:rsidR="00F454AF" w:rsidRPr="002D55D6" w:rsidRDefault="00F454AF" w:rsidP="00F454AF">
      <w:pPr>
        <w:ind w:left="851" w:hanging="851"/>
        <w:rPr>
          <w:rFonts w:ascii="Calibri" w:hAnsi="Calibri"/>
        </w:rPr>
      </w:pPr>
    </w:p>
    <w:p w:rsidR="00F454AF" w:rsidRPr="002D55D6" w:rsidRDefault="00F454AF" w:rsidP="00F454AF">
      <w:pPr>
        <w:pStyle w:val="ListBullet"/>
        <w:numPr>
          <w:ilvl w:val="0"/>
          <w:numId w:val="0"/>
        </w:numPr>
        <w:ind w:left="851" w:hanging="851"/>
        <w:rPr>
          <w:rFonts w:ascii="Calibri" w:hAnsi="Calibri"/>
        </w:rPr>
      </w:pPr>
      <w:r w:rsidRPr="002D55D6">
        <w:rPr>
          <w:rFonts w:ascii="Calibri" w:hAnsi="Calibri"/>
        </w:rPr>
        <w:t>10.8.1.3</w:t>
      </w:r>
      <w:r w:rsidRPr="002D55D6">
        <w:rPr>
          <w:rFonts w:ascii="Calibri" w:hAnsi="Calibri"/>
        </w:rPr>
        <w:tab/>
        <w:t>Impairment loss</w:t>
      </w:r>
    </w:p>
    <w:p w:rsidR="00F454AF" w:rsidRPr="002D55D6" w:rsidRDefault="00F454AF" w:rsidP="00F454AF">
      <w:pPr>
        <w:ind w:left="851" w:hanging="851"/>
        <w:rPr>
          <w:rFonts w:ascii="Calibri" w:hAnsi="Calibri"/>
        </w:rPr>
      </w:pPr>
    </w:p>
    <w:p w:rsidR="00F454AF" w:rsidRPr="002D55D6" w:rsidRDefault="00F454AF" w:rsidP="00F454AF">
      <w:pPr>
        <w:ind w:left="851"/>
        <w:rPr>
          <w:rFonts w:ascii="Calibri" w:hAnsi="Calibri"/>
        </w:rPr>
      </w:pPr>
      <w:r w:rsidRPr="002D55D6">
        <w:rPr>
          <w:rFonts w:ascii="Calibri" w:hAnsi="Calibri"/>
        </w:rPr>
        <w:t xml:space="preserve">An impairment loss of a non-cash-generating unit or asset is the amount by which the carrying amount of an asset exceeds its recoverable service amount. The recoverable service amount is the higher of the fair value less costs to sell and its value in use. </w:t>
      </w:r>
    </w:p>
    <w:p w:rsidR="00F454AF" w:rsidRPr="002D55D6" w:rsidRDefault="00F454AF" w:rsidP="00F454AF">
      <w:pPr>
        <w:ind w:left="851"/>
        <w:rPr>
          <w:rFonts w:ascii="Calibri" w:hAnsi="Calibri"/>
        </w:rPr>
      </w:pPr>
    </w:p>
    <w:p w:rsidR="00F454AF" w:rsidRPr="002D55D6" w:rsidRDefault="00F454AF" w:rsidP="00F454AF">
      <w:pPr>
        <w:ind w:left="851"/>
        <w:rPr>
          <w:rFonts w:ascii="Calibri" w:hAnsi="Calibri"/>
        </w:rPr>
      </w:pPr>
      <w:r w:rsidRPr="002D55D6">
        <w:rPr>
          <w:rFonts w:ascii="Calibri" w:hAnsi="Calibri"/>
        </w:rPr>
        <w:t xml:space="preserve">An impairment loss of a cash-generating unit (asset or smallest group of assets that generate cash inflows) is the amount by which the carrying amount of an asset exceeds its recoverable amount. The recoverable amount is the higher of the net selling price and its value in use. </w:t>
      </w:r>
    </w:p>
    <w:p w:rsidR="00F454AF" w:rsidRPr="002D55D6" w:rsidRDefault="00F454AF" w:rsidP="00F454AF">
      <w:pPr>
        <w:pStyle w:val="ListBullet"/>
        <w:numPr>
          <w:ilvl w:val="0"/>
          <w:numId w:val="0"/>
        </w:numPr>
        <w:ind w:left="851" w:hanging="851"/>
        <w:rPr>
          <w:rFonts w:ascii="Calibri" w:hAnsi="Calibri"/>
        </w:rPr>
      </w:pPr>
    </w:p>
    <w:p w:rsidR="00F454AF" w:rsidRPr="002D55D6" w:rsidRDefault="00F454AF" w:rsidP="00F454AF">
      <w:pPr>
        <w:pStyle w:val="ListBullet"/>
        <w:numPr>
          <w:ilvl w:val="0"/>
          <w:numId w:val="0"/>
        </w:numPr>
        <w:ind w:left="851" w:hanging="851"/>
        <w:rPr>
          <w:rFonts w:ascii="Calibri" w:hAnsi="Calibri"/>
        </w:rPr>
      </w:pPr>
    </w:p>
    <w:p w:rsidR="00F454AF" w:rsidRPr="002D55D6" w:rsidRDefault="00F454AF" w:rsidP="00F454AF">
      <w:pPr>
        <w:pStyle w:val="ListBullet"/>
        <w:numPr>
          <w:ilvl w:val="0"/>
          <w:numId w:val="0"/>
        </w:numPr>
        <w:ind w:left="851" w:hanging="851"/>
        <w:rPr>
          <w:rFonts w:ascii="Calibri" w:hAnsi="Calibri"/>
        </w:rPr>
      </w:pPr>
    </w:p>
    <w:p w:rsidR="00F454AF" w:rsidRPr="002D55D6" w:rsidRDefault="00F454AF" w:rsidP="00F454AF">
      <w:pPr>
        <w:pStyle w:val="ListBullet"/>
        <w:numPr>
          <w:ilvl w:val="0"/>
          <w:numId w:val="0"/>
        </w:numPr>
        <w:ind w:left="851" w:hanging="851"/>
        <w:rPr>
          <w:rFonts w:ascii="Calibri" w:hAnsi="Calibri"/>
        </w:rPr>
      </w:pPr>
      <w:r w:rsidRPr="002D55D6">
        <w:rPr>
          <w:rFonts w:ascii="Calibri" w:hAnsi="Calibri"/>
        </w:rPr>
        <w:t>10.8.1.4</w:t>
      </w:r>
      <w:r w:rsidRPr="002D55D6">
        <w:rPr>
          <w:rFonts w:ascii="Calibri" w:hAnsi="Calibri"/>
        </w:rPr>
        <w:tab/>
        <w:t xml:space="preserve">Non-cash-generating units </w:t>
      </w:r>
    </w:p>
    <w:p w:rsidR="00F454AF" w:rsidRPr="002D55D6" w:rsidRDefault="00F454AF" w:rsidP="00F454AF">
      <w:pPr>
        <w:ind w:left="851" w:hanging="851"/>
        <w:rPr>
          <w:rFonts w:ascii="Calibri" w:hAnsi="Calibri"/>
        </w:rPr>
      </w:pPr>
    </w:p>
    <w:p w:rsidR="00F454AF" w:rsidRPr="002D55D6" w:rsidRDefault="00F454AF" w:rsidP="00F454AF">
      <w:pPr>
        <w:ind w:left="851"/>
        <w:rPr>
          <w:rFonts w:ascii="Calibri" w:hAnsi="Calibri"/>
        </w:rPr>
      </w:pPr>
      <w:r w:rsidRPr="002D55D6">
        <w:rPr>
          <w:rFonts w:ascii="Calibri" w:hAnsi="Calibri"/>
        </w:rPr>
        <w:t>Non-cash-generating units are those assets (or group of assets) that are not held with the primary objective of generating a commercial return.  This would typically apply to assets providing goods or services for community or social benefit, such as infrastructure and community facilities. Typically there will not be an active market for such assets, and in such cases the municipality may use the asset’s value in use as its recoverable service amount. The value in use of a non-cash generating unit is defined as the present value of the asset’s remaining service potential. This can be determined using any of the following approaches:</w:t>
      </w:r>
    </w:p>
    <w:p w:rsidR="00F454AF" w:rsidRPr="002D55D6" w:rsidRDefault="00F454AF" w:rsidP="00F454AF">
      <w:pPr>
        <w:ind w:left="851"/>
        <w:rPr>
          <w:rFonts w:ascii="Calibri" w:hAnsi="Calibri"/>
        </w:rPr>
      </w:pPr>
    </w:p>
    <w:p w:rsidR="00F454AF" w:rsidRPr="002D55D6" w:rsidRDefault="00F454AF" w:rsidP="00F454AF">
      <w:pPr>
        <w:numPr>
          <w:ilvl w:val="0"/>
          <w:numId w:val="20"/>
        </w:numPr>
        <w:spacing w:line="264" w:lineRule="auto"/>
        <w:ind w:left="1418" w:hanging="567"/>
        <w:jc w:val="both"/>
        <w:rPr>
          <w:rFonts w:ascii="Calibri" w:hAnsi="Calibri"/>
        </w:rPr>
      </w:pPr>
      <w:r w:rsidRPr="002D55D6">
        <w:rPr>
          <w:rFonts w:ascii="Calibri" w:hAnsi="Calibri"/>
        </w:rPr>
        <w:t>the Depreciated Replacement Cost (DRC) approach (and where the asset has enduring and material over-capacity, for example in cases where there has been a decline in demand, the Optimised Depreciated Replacement Cost (ODRC) approach may be used);</w:t>
      </w:r>
    </w:p>
    <w:p w:rsidR="00F454AF" w:rsidRPr="002D55D6" w:rsidRDefault="00F454AF" w:rsidP="00F454AF">
      <w:pPr>
        <w:ind w:left="1418"/>
        <w:rPr>
          <w:rFonts w:ascii="Calibri" w:hAnsi="Calibri"/>
        </w:rPr>
      </w:pPr>
    </w:p>
    <w:p w:rsidR="00F454AF" w:rsidRPr="002D55D6" w:rsidRDefault="00F454AF" w:rsidP="00F454AF">
      <w:pPr>
        <w:numPr>
          <w:ilvl w:val="0"/>
          <w:numId w:val="20"/>
        </w:numPr>
        <w:spacing w:line="264" w:lineRule="auto"/>
        <w:ind w:left="1418" w:hanging="567"/>
        <w:jc w:val="both"/>
        <w:rPr>
          <w:rFonts w:ascii="Calibri" w:hAnsi="Calibri"/>
        </w:rPr>
      </w:pPr>
      <w:r w:rsidRPr="002D55D6">
        <w:rPr>
          <w:rFonts w:ascii="Calibri" w:hAnsi="Calibri"/>
        </w:rPr>
        <w:t xml:space="preserve"> the restoration cost approach (the Depreciated Replacement Cost less cost of restoration) – usually used in cases where there has been physical damage; or</w:t>
      </w:r>
    </w:p>
    <w:p w:rsidR="00F454AF" w:rsidRPr="002D55D6" w:rsidRDefault="00F454AF" w:rsidP="00F454AF">
      <w:pPr>
        <w:rPr>
          <w:rFonts w:ascii="Calibri" w:hAnsi="Calibri"/>
        </w:rPr>
      </w:pPr>
    </w:p>
    <w:p w:rsidR="00F454AF" w:rsidRPr="002D55D6" w:rsidRDefault="00F454AF" w:rsidP="00F454AF">
      <w:pPr>
        <w:numPr>
          <w:ilvl w:val="0"/>
          <w:numId w:val="20"/>
        </w:numPr>
        <w:spacing w:line="264" w:lineRule="auto"/>
        <w:ind w:left="1418" w:hanging="567"/>
        <w:jc w:val="both"/>
        <w:rPr>
          <w:rFonts w:ascii="Calibri" w:hAnsi="Calibri"/>
        </w:rPr>
      </w:pPr>
      <w:r w:rsidRPr="002D55D6">
        <w:rPr>
          <w:rFonts w:ascii="Calibri" w:hAnsi="Calibri"/>
        </w:rPr>
        <w:t xml:space="preserve"> the service unit’s approach (which could be used for example where a production units model of depreciation is used).</w:t>
      </w:r>
    </w:p>
    <w:p w:rsidR="00F454AF" w:rsidRPr="002D55D6" w:rsidRDefault="00F454AF" w:rsidP="00F454AF">
      <w:pPr>
        <w:ind w:left="851" w:hanging="851"/>
        <w:rPr>
          <w:rFonts w:ascii="Calibri" w:hAnsi="Calibri"/>
        </w:rPr>
      </w:pPr>
    </w:p>
    <w:p w:rsidR="00F454AF" w:rsidRPr="002D55D6" w:rsidRDefault="00F454AF" w:rsidP="00F454AF">
      <w:pPr>
        <w:ind w:left="851"/>
        <w:rPr>
          <w:rFonts w:ascii="Calibri" w:hAnsi="Calibri"/>
        </w:rPr>
      </w:pPr>
      <w:r w:rsidRPr="002D55D6">
        <w:rPr>
          <w:rFonts w:ascii="Calibri" w:hAnsi="Calibri"/>
        </w:rPr>
        <w:t xml:space="preserve">Where the present value of an asset’s remaining service potential (determined as indicated above) exceeds the carrying value, the asset is not impaired – this will normally be the case unless there has been a significant and enduring event as indicated above. </w:t>
      </w:r>
    </w:p>
    <w:p w:rsidR="00F454AF" w:rsidRPr="002D55D6" w:rsidRDefault="00F454AF" w:rsidP="00F454AF">
      <w:pPr>
        <w:pStyle w:val="ListBullet"/>
        <w:numPr>
          <w:ilvl w:val="0"/>
          <w:numId w:val="0"/>
        </w:numPr>
        <w:ind w:left="851" w:hanging="851"/>
        <w:rPr>
          <w:rFonts w:ascii="Calibri" w:hAnsi="Calibri"/>
        </w:rPr>
      </w:pPr>
    </w:p>
    <w:p w:rsidR="00F454AF" w:rsidRPr="002D55D6" w:rsidRDefault="00F454AF" w:rsidP="00F454AF">
      <w:pPr>
        <w:pStyle w:val="ListBullet"/>
        <w:numPr>
          <w:ilvl w:val="0"/>
          <w:numId w:val="0"/>
        </w:numPr>
        <w:ind w:left="851" w:hanging="851"/>
        <w:rPr>
          <w:rFonts w:ascii="Calibri" w:hAnsi="Calibri"/>
        </w:rPr>
      </w:pPr>
      <w:r w:rsidRPr="002D55D6">
        <w:rPr>
          <w:rFonts w:ascii="Calibri" w:hAnsi="Calibri"/>
        </w:rPr>
        <w:t>10.8.1.5</w:t>
      </w:r>
      <w:r w:rsidRPr="002D55D6">
        <w:rPr>
          <w:rFonts w:ascii="Calibri" w:hAnsi="Calibri"/>
        </w:rPr>
        <w:tab/>
        <w:t xml:space="preserve">Cash-generating unit </w:t>
      </w:r>
    </w:p>
    <w:p w:rsidR="00F454AF" w:rsidRPr="002D55D6" w:rsidRDefault="00F454AF" w:rsidP="00F454AF">
      <w:pPr>
        <w:ind w:left="851" w:hanging="851"/>
        <w:rPr>
          <w:rFonts w:ascii="Calibri" w:hAnsi="Calibri"/>
        </w:rPr>
      </w:pPr>
    </w:p>
    <w:p w:rsidR="00F454AF" w:rsidRPr="002D55D6" w:rsidRDefault="00F454AF" w:rsidP="00F454AF">
      <w:pPr>
        <w:ind w:left="851"/>
        <w:rPr>
          <w:rFonts w:ascii="Calibri" w:hAnsi="Calibri"/>
        </w:rPr>
      </w:pPr>
      <w:r w:rsidRPr="002D55D6">
        <w:rPr>
          <w:rFonts w:ascii="Calibri" w:hAnsi="Calibri"/>
        </w:rPr>
        <w:t xml:space="preserve">Cash-generating units are those whose assets are held with the primary objective of generating a commercial return (in the municipal arena this would typically apply to investment property). However, when the municipality adopts the fair value model for investment property, impairment does not apply.  </w:t>
      </w:r>
    </w:p>
    <w:p w:rsidR="00F454AF" w:rsidRPr="002D55D6" w:rsidRDefault="00F454AF" w:rsidP="00F454AF">
      <w:pPr>
        <w:ind w:left="851" w:hanging="851"/>
        <w:rPr>
          <w:rFonts w:ascii="Calibri" w:hAnsi="Calibri"/>
        </w:rPr>
      </w:pPr>
    </w:p>
    <w:p w:rsidR="00F454AF" w:rsidRPr="002D55D6" w:rsidRDefault="00F454AF" w:rsidP="00F454AF">
      <w:pPr>
        <w:ind w:left="851"/>
        <w:rPr>
          <w:rFonts w:ascii="Calibri" w:hAnsi="Calibri"/>
        </w:rPr>
      </w:pPr>
      <w:r w:rsidRPr="002D55D6">
        <w:rPr>
          <w:rFonts w:ascii="Calibri" w:hAnsi="Calibri"/>
        </w:rPr>
        <w:t xml:space="preserve">When the cost model is adopted, fair value is determined in accordance with the rules indicated for measurement after recognition. Costs to sell are the costs directly attributable to the disposal of the asset (for example agents fees, legal </w:t>
      </w:r>
      <w:r w:rsidRPr="002D55D6">
        <w:rPr>
          <w:rFonts w:ascii="Calibri" w:hAnsi="Calibri"/>
        </w:rPr>
        <w:lastRenderedPageBreak/>
        <w:t xml:space="preserve">costs), excluding finance costs and income tax expenses. The value in use is determined by estimating the future cash inflows and outflows from the continuing use of the asset and at the end of its useful life, including factors to reflect risk in the respective cash-flows, and the time value of money.  </w:t>
      </w:r>
    </w:p>
    <w:p w:rsidR="00F454AF" w:rsidRPr="002D55D6" w:rsidRDefault="00F454AF" w:rsidP="00F454AF">
      <w:pPr>
        <w:pStyle w:val="ListBullet"/>
        <w:numPr>
          <w:ilvl w:val="0"/>
          <w:numId w:val="0"/>
        </w:numPr>
        <w:ind w:left="851" w:hanging="851"/>
        <w:rPr>
          <w:rFonts w:ascii="Calibri" w:hAnsi="Calibri"/>
        </w:rPr>
      </w:pPr>
    </w:p>
    <w:p w:rsidR="00F454AF" w:rsidRPr="002D55D6" w:rsidRDefault="00F454AF" w:rsidP="00F454AF">
      <w:pPr>
        <w:pStyle w:val="ListBullet"/>
        <w:numPr>
          <w:ilvl w:val="0"/>
          <w:numId w:val="0"/>
        </w:numPr>
        <w:ind w:left="851" w:hanging="851"/>
        <w:rPr>
          <w:rFonts w:ascii="Calibri" w:hAnsi="Calibri"/>
        </w:rPr>
      </w:pPr>
    </w:p>
    <w:p w:rsidR="00F454AF" w:rsidRPr="002D55D6" w:rsidRDefault="00F454AF" w:rsidP="00F454AF">
      <w:pPr>
        <w:pStyle w:val="ListBullet"/>
        <w:numPr>
          <w:ilvl w:val="0"/>
          <w:numId w:val="0"/>
        </w:numPr>
        <w:ind w:left="851" w:hanging="851"/>
        <w:rPr>
          <w:rFonts w:ascii="Calibri" w:hAnsi="Calibri"/>
        </w:rPr>
      </w:pPr>
      <w:r w:rsidRPr="002D55D6">
        <w:rPr>
          <w:rFonts w:ascii="Calibri" w:hAnsi="Calibri"/>
        </w:rPr>
        <w:t>10.8.1.6</w:t>
      </w:r>
      <w:r w:rsidRPr="002D55D6">
        <w:rPr>
          <w:rFonts w:ascii="Calibri" w:hAnsi="Calibri"/>
        </w:rPr>
        <w:tab/>
        <w:t>Recognition of impairment</w:t>
      </w:r>
    </w:p>
    <w:p w:rsidR="00F454AF" w:rsidRPr="002D55D6" w:rsidRDefault="00F454AF" w:rsidP="00F454AF">
      <w:pPr>
        <w:pStyle w:val="ListBullet"/>
        <w:numPr>
          <w:ilvl w:val="0"/>
          <w:numId w:val="0"/>
        </w:numPr>
        <w:ind w:left="851" w:hanging="851"/>
        <w:rPr>
          <w:rFonts w:ascii="Calibri" w:hAnsi="Calibri"/>
        </w:rPr>
      </w:pPr>
    </w:p>
    <w:p w:rsidR="00F454AF" w:rsidRPr="002D55D6" w:rsidRDefault="00F454AF" w:rsidP="00F454AF">
      <w:pPr>
        <w:pStyle w:val="ListBullet"/>
        <w:numPr>
          <w:ilvl w:val="0"/>
          <w:numId w:val="0"/>
        </w:numPr>
        <w:ind w:left="851"/>
        <w:rPr>
          <w:rFonts w:ascii="Calibri" w:hAnsi="Calibri"/>
        </w:rPr>
      </w:pPr>
      <w:r w:rsidRPr="002D55D6">
        <w:rPr>
          <w:rFonts w:ascii="Calibri" w:hAnsi="Calibri"/>
        </w:rPr>
        <w:t xml:space="preserve">The impairment loss is recognised as an expense when incurred. After the recognition of an impairment loss, the depreciation charge for the asset is adjusted in future periods to allocate the asset’s revised carrying amount, less its residual value (if any), on a systematic basis over its remaining useful life.  </w:t>
      </w:r>
    </w:p>
    <w:p w:rsidR="00F454AF" w:rsidRPr="002D55D6" w:rsidRDefault="00F454AF" w:rsidP="00F454AF">
      <w:pPr>
        <w:pStyle w:val="ListBullet"/>
        <w:numPr>
          <w:ilvl w:val="0"/>
          <w:numId w:val="0"/>
        </w:numPr>
        <w:ind w:left="851" w:hanging="851"/>
        <w:rPr>
          <w:rFonts w:ascii="Calibri" w:hAnsi="Calibri"/>
        </w:rPr>
      </w:pPr>
    </w:p>
    <w:p w:rsidR="00F454AF" w:rsidRPr="002D55D6" w:rsidRDefault="00F454AF" w:rsidP="00F454AF">
      <w:pPr>
        <w:ind w:left="851"/>
        <w:rPr>
          <w:rFonts w:ascii="Calibri" w:hAnsi="Calibri"/>
        </w:rPr>
      </w:pPr>
    </w:p>
    <w:p w:rsidR="00F454AF" w:rsidRPr="002D55D6" w:rsidRDefault="00F454AF" w:rsidP="00F454AF">
      <w:pPr>
        <w:ind w:left="851"/>
        <w:rPr>
          <w:rFonts w:ascii="Calibri" w:hAnsi="Calibri"/>
        </w:rPr>
      </w:pPr>
      <w:r w:rsidRPr="002D55D6">
        <w:rPr>
          <w:rFonts w:ascii="Calibri" w:hAnsi="Calibri"/>
        </w:rPr>
        <w:t>Once an asset has been impaired to such an extent that no future economic benefit is likely to flow from the asset, it is derecognised and the carrying amount of the asset at the time of derecognition, less any economic benefit from the disposal of the asset, is debited to the statement of financial performance as a “Loss on Disposal of Asset”.</w:t>
      </w:r>
    </w:p>
    <w:p w:rsidR="00F454AF" w:rsidRPr="002D55D6" w:rsidRDefault="00F454AF" w:rsidP="00F454AF">
      <w:pPr>
        <w:ind w:left="851"/>
        <w:rPr>
          <w:rFonts w:ascii="Calibri" w:hAnsi="Calibri"/>
        </w:rPr>
      </w:pPr>
    </w:p>
    <w:p w:rsidR="00F454AF" w:rsidRPr="002D55D6" w:rsidRDefault="00F454AF" w:rsidP="00F454AF">
      <w:pPr>
        <w:ind w:left="851"/>
        <w:rPr>
          <w:rFonts w:ascii="Calibri" w:hAnsi="Calibri"/>
        </w:rPr>
      </w:pPr>
      <w:r w:rsidRPr="002D55D6">
        <w:rPr>
          <w:rFonts w:ascii="Calibri" w:hAnsi="Calibri"/>
        </w:rPr>
        <w:t>In the event of compensation received for damages to an item of PPE and the item is not to be repaired to its original state, the compensation is considered as the asset’s ability to generate income and is disclosed under Sundry Revenue; and the asset is impaired.  Should repairs be performed, the compensation is offset against the repair cost.</w:t>
      </w:r>
    </w:p>
    <w:p w:rsidR="00F454AF" w:rsidRPr="002D55D6" w:rsidRDefault="00F454AF" w:rsidP="00F454AF">
      <w:pPr>
        <w:ind w:left="851" w:hanging="851"/>
        <w:rPr>
          <w:rFonts w:ascii="Calibri" w:hAnsi="Calibri"/>
        </w:rPr>
      </w:pPr>
    </w:p>
    <w:p w:rsidR="00F454AF" w:rsidRPr="002D55D6" w:rsidRDefault="00F454AF" w:rsidP="00F454AF">
      <w:pPr>
        <w:pStyle w:val="ListBullet"/>
        <w:numPr>
          <w:ilvl w:val="0"/>
          <w:numId w:val="0"/>
        </w:numPr>
        <w:ind w:left="851" w:hanging="851"/>
        <w:rPr>
          <w:rFonts w:ascii="Calibri" w:hAnsi="Calibri"/>
        </w:rPr>
      </w:pPr>
      <w:r w:rsidRPr="002D55D6">
        <w:rPr>
          <w:rFonts w:ascii="Calibri" w:hAnsi="Calibri"/>
        </w:rPr>
        <w:t>10.8.1.7</w:t>
      </w:r>
      <w:r w:rsidRPr="002D55D6">
        <w:rPr>
          <w:rFonts w:ascii="Calibri" w:hAnsi="Calibri"/>
        </w:rPr>
        <w:tab/>
        <w:t>Reversing an impairment loss</w:t>
      </w:r>
    </w:p>
    <w:p w:rsidR="00F454AF" w:rsidRPr="002D55D6" w:rsidRDefault="00F454AF" w:rsidP="00F454AF">
      <w:pPr>
        <w:ind w:left="851" w:hanging="851"/>
        <w:rPr>
          <w:rFonts w:ascii="Calibri" w:hAnsi="Calibri"/>
        </w:rPr>
      </w:pPr>
    </w:p>
    <w:p w:rsidR="00F454AF" w:rsidRPr="002D55D6" w:rsidRDefault="00F454AF" w:rsidP="00F454AF">
      <w:pPr>
        <w:ind w:left="851"/>
        <w:rPr>
          <w:rFonts w:ascii="Calibri" w:hAnsi="Calibri"/>
        </w:rPr>
      </w:pPr>
      <w:r w:rsidRPr="002D55D6">
        <w:rPr>
          <w:rFonts w:ascii="Calibri" w:hAnsi="Calibri"/>
        </w:rPr>
        <w:t>The municipality must assess each year from the sources of information indicated above whether there is any indication that an impairment loss recognised in previous years may no longer exist or may have decreased. In such cases, the carrying amount is increased to its recoverable amount (providing that it does not exceed the carrying amount that would have been determined had no impairment loss been recognised in prior periods). Any reversal of an impairment loss is recognised as a credit in the surplus/ (deficit).</w:t>
      </w:r>
    </w:p>
    <w:p w:rsidR="00F454AF" w:rsidRPr="002D55D6" w:rsidRDefault="00F454AF" w:rsidP="00F454AF">
      <w:pPr>
        <w:rPr>
          <w:rFonts w:ascii="Calibri" w:hAnsi="Calibri"/>
        </w:rPr>
      </w:pPr>
    </w:p>
    <w:p w:rsidR="00F454AF" w:rsidRPr="002D55D6" w:rsidRDefault="00F454AF" w:rsidP="00F454AF">
      <w:pPr>
        <w:pStyle w:val="Heading5"/>
        <w:ind w:left="851" w:hanging="851"/>
        <w:rPr>
          <w:rFonts w:ascii="Calibri" w:hAnsi="Calibri"/>
          <w:i w:val="0"/>
        </w:rPr>
      </w:pPr>
      <w:r w:rsidRPr="002D55D6">
        <w:rPr>
          <w:rFonts w:ascii="Calibri" w:hAnsi="Calibri"/>
          <w:i w:val="0"/>
        </w:rPr>
        <w:t>10.8.2</w:t>
      </w:r>
      <w:r w:rsidRPr="002D55D6">
        <w:rPr>
          <w:rFonts w:ascii="Calibri" w:hAnsi="Calibri"/>
          <w:i w:val="0"/>
        </w:rPr>
        <w:tab/>
        <w:t>Policy</w:t>
      </w:r>
    </w:p>
    <w:p w:rsidR="00F454AF" w:rsidRPr="002D55D6" w:rsidRDefault="00F454AF" w:rsidP="00F454AF">
      <w:pPr>
        <w:ind w:left="851"/>
        <w:rPr>
          <w:rFonts w:ascii="Calibri" w:hAnsi="Calibri"/>
        </w:rPr>
      </w:pPr>
      <w:r w:rsidRPr="002D55D6">
        <w:rPr>
          <w:rFonts w:ascii="Calibri" w:hAnsi="Calibri"/>
        </w:rPr>
        <w:t xml:space="preserve">Impairment of fixed assets shall be recognised as an expense in the Statement of Financial Performance when it occurs.   Ad-hoc impairment shall be identified as part of normal operational management as well as scheduled annual inspections of the assets.  </w:t>
      </w:r>
    </w:p>
    <w:p w:rsidR="00F454AF" w:rsidRPr="002D55D6" w:rsidRDefault="00F454AF" w:rsidP="00F454AF">
      <w:pPr>
        <w:rPr>
          <w:rFonts w:ascii="Calibri" w:hAnsi="Calibri"/>
        </w:rPr>
      </w:pPr>
    </w:p>
    <w:p w:rsidR="00F454AF" w:rsidRPr="002D55D6" w:rsidRDefault="00F454AF" w:rsidP="00F454AF">
      <w:pPr>
        <w:pStyle w:val="Heading5"/>
        <w:keepNext/>
        <w:numPr>
          <w:ilvl w:val="2"/>
          <w:numId w:val="47"/>
        </w:numPr>
        <w:spacing w:after="240" w:line="264" w:lineRule="auto"/>
        <w:ind w:left="851" w:hanging="851"/>
        <w:jc w:val="both"/>
        <w:rPr>
          <w:rFonts w:ascii="Calibri" w:hAnsi="Calibri"/>
          <w:i w:val="0"/>
        </w:rPr>
      </w:pPr>
      <w:r w:rsidRPr="002D55D6">
        <w:rPr>
          <w:rFonts w:ascii="Calibri" w:hAnsi="Calibri"/>
          <w:i w:val="0"/>
        </w:rPr>
        <w:lastRenderedPageBreak/>
        <w:t xml:space="preserve">  Responsibilities</w:t>
      </w:r>
    </w:p>
    <w:p w:rsidR="00F454AF" w:rsidRPr="002D55D6" w:rsidRDefault="00F454AF" w:rsidP="00F454AF">
      <w:pPr>
        <w:pStyle w:val="ListBullet"/>
        <w:numPr>
          <w:ilvl w:val="3"/>
          <w:numId w:val="47"/>
        </w:numPr>
        <w:spacing w:line="264" w:lineRule="auto"/>
        <w:ind w:left="851" w:hanging="851"/>
        <w:contextualSpacing w:val="0"/>
        <w:jc w:val="both"/>
        <w:rPr>
          <w:rFonts w:ascii="Calibri" w:hAnsi="Calibri"/>
        </w:rPr>
      </w:pPr>
      <w:r w:rsidRPr="002D55D6">
        <w:rPr>
          <w:rFonts w:ascii="Calibri" w:hAnsi="Calibri"/>
        </w:rPr>
        <w:t xml:space="preserve">  The CFO shall indicate a fixed annual date for the review of remaining useful life of assets under the control of the respective Directors. </w:t>
      </w:r>
    </w:p>
    <w:p w:rsidR="00F454AF" w:rsidRPr="002D55D6" w:rsidRDefault="00F454AF" w:rsidP="00F454AF">
      <w:pPr>
        <w:pStyle w:val="ListBullet"/>
        <w:numPr>
          <w:ilvl w:val="0"/>
          <w:numId w:val="0"/>
        </w:numPr>
        <w:ind w:left="851"/>
        <w:rPr>
          <w:rFonts w:ascii="Calibri" w:hAnsi="Calibri"/>
        </w:rPr>
      </w:pPr>
    </w:p>
    <w:p w:rsidR="00F454AF" w:rsidRPr="002D55D6" w:rsidRDefault="00F454AF" w:rsidP="00F454AF">
      <w:pPr>
        <w:pStyle w:val="ListBullet"/>
        <w:numPr>
          <w:ilvl w:val="3"/>
          <w:numId w:val="47"/>
        </w:numPr>
        <w:spacing w:line="264" w:lineRule="auto"/>
        <w:ind w:left="851" w:hanging="851"/>
        <w:contextualSpacing w:val="0"/>
        <w:jc w:val="both"/>
        <w:rPr>
          <w:rFonts w:ascii="Calibri" w:hAnsi="Calibri"/>
        </w:rPr>
      </w:pPr>
      <w:r w:rsidRPr="002D55D6">
        <w:rPr>
          <w:rFonts w:ascii="Calibri" w:hAnsi="Calibri"/>
        </w:rPr>
        <w:t xml:space="preserve">  The Directors shall review the remaining useful life of all assets under their control at the annual review date, and from time to time as a result of any events that come to their attention that may have a material effect on some or all such assets. The Director shall motivate to the CFO proposed changes to the remaining useful of such assets.</w:t>
      </w:r>
    </w:p>
    <w:p w:rsidR="00F454AF" w:rsidRPr="002D55D6" w:rsidRDefault="00F454AF" w:rsidP="00F454AF">
      <w:pPr>
        <w:pStyle w:val="ListBullet"/>
        <w:numPr>
          <w:ilvl w:val="0"/>
          <w:numId w:val="0"/>
        </w:numPr>
        <w:rPr>
          <w:rFonts w:ascii="Calibri" w:hAnsi="Calibri"/>
        </w:rPr>
      </w:pPr>
    </w:p>
    <w:p w:rsidR="00F454AF" w:rsidRPr="002D55D6" w:rsidRDefault="00F454AF" w:rsidP="00F454AF">
      <w:pPr>
        <w:pStyle w:val="ListBullet"/>
        <w:numPr>
          <w:ilvl w:val="3"/>
          <w:numId w:val="47"/>
        </w:numPr>
        <w:spacing w:line="264" w:lineRule="auto"/>
        <w:ind w:left="851" w:hanging="851"/>
        <w:contextualSpacing w:val="0"/>
        <w:jc w:val="both"/>
        <w:rPr>
          <w:rFonts w:ascii="Calibri" w:hAnsi="Calibri"/>
        </w:rPr>
      </w:pPr>
      <w:r w:rsidRPr="002D55D6">
        <w:rPr>
          <w:rFonts w:ascii="Calibri" w:hAnsi="Calibri"/>
        </w:rPr>
        <w:t xml:space="preserve">  The Director should evaluate all the assets for impairment, taking into consideration any discussions with the Senior Accountants and Operating Managers.</w:t>
      </w:r>
    </w:p>
    <w:p w:rsidR="00F454AF" w:rsidRPr="002D55D6" w:rsidRDefault="00F454AF" w:rsidP="00F454AF">
      <w:pPr>
        <w:pStyle w:val="ListParagraph"/>
        <w:rPr>
          <w:rFonts w:ascii="Calibri" w:hAnsi="Calibri"/>
        </w:rPr>
      </w:pPr>
    </w:p>
    <w:p w:rsidR="00F454AF" w:rsidRPr="002D55D6" w:rsidRDefault="00F454AF" w:rsidP="00F454AF">
      <w:pPr>
        <w:pStyle w:val="ListBullet"/>
        <w:numPr>
          <w:ilvl w:val="3"/>
          <w:numId w:val="47"/>
        </w:numPr>
        <w:spacing w:line="264" w:lineRule="auto"/>
        <w:ind w:left="851" w:hanging="851"/>
        <w:contextualSpacing w:val="0"/>
        <w:jc w:val="both"/>
        <w:rPr>
          <w:rFonts w:ascii="Calibri" w:hAnsi="Calibri"/>
        </w:rPr>
      </w:pPr>
      <w:r w:rsidRPr="002D55D6">
        <w:rPr>
          <w:rFonts w:ascii="Calibri" w:hAnsi="Calibri"/>
        </w:rPr>
        <w:t xml:space="preserve">  The Chief Admin Officer: Auxiliary Services should update the fixed asset register with the information received, relating to the financial management system where the impairment journals have been processed.</w:t>
      </w:r>
    </w:p>
    <w:p w:rsidR="00F454AF" w:rsidRPr="002D55D6" w:rsidRDefault="00F454AF" w:rsidP="00F454AF">
      <w:pPr>
        <w:pStyle w:val="ListParagraph"/>
        <w:rPr>
          <w:rFonts w:ascii="Calibri" w:hAnsi="Calibri"/>
        </w:rPr>
      </w:pPr>
    </w:p>
    <w:p w:rsidR="00F454AF" w:rsidRPr="002D55D6" w:rsidDel="0019028C" w:rsidRDefault="00F454AF" w:rsidP="00F454AF">
      <w:pPr>
        <w:pStyle w:val="ListBullet"/>
        <w:numPr>
          <w:ilvl w:val="0"/>
          <w:numId w:val="0"/>
        </w:numPr>
        <w:ind w:left="851" w:hanging="851"/>
        <w:rPr>
          <w:rFonts w:ascii="Calibri" w:hAnsi="Calibri"/>
        </w:rPr>
      </w:pPr>
      <w:r w:rsidRPr="002D55D6">
        <w:rPr>
          <w:rFonts w:ascii="Calibri" w:hAnsi="Calibri"/>
        </w:rPr>
        <w:t>10.8.3.5</w:t>
      </w:r>
      <w:r w:rsidRPr="002D55D6">
        <w:rPr>
          <w:rFonts w:ascii="Calibri" w:hAnsi="Calibri"/>
        </w:rPr>
        <w:tab/>
        <w:t xml:space="preserve">The CFO shall report changes made to the carrying values of these assets in the asset register to the Municipal Manager and Council. </w:t>
      </w:r>
    </w:p>
    <w:p w:rsidR="00F454AF" w:rsidRPr="002D55D6" w:rsidRDefault="00F454AF" w:rsidP="00F454AF">
      <w:pPr>
        <w:rPr>
          <w:rFonts w:ascii="Calibri" w:hAnsi="Calibri"/>
          <w:b/>
        </w:rPr>
      </w:pPr>
    </w:p>
    <w:p w:rsidR="00F454AF" w:rsidRPr="002D55D6" w:rsidRDefault="00F454AF" w:rsidP="00F454AF">
      <w:pPr>
        <w:rPr>
          <w:rFonts w:ascii="Calibri" w:hAnsi="Calibri"/>
          <w:b/>
        </w:rPr>
      </w:pPr>
    </w:p>
    <w:p w:rsidR="00F454AF" w:rsidRPr="002D55D6" w:rsidRDefault="00F454AF" w:rsidP="00F454AF">
      <w:pPr>
        <w:rPr>
          <w:rFonts w:ascii="Calibri" w:hAnsi="Calibri"/>
          <w:b/>
        </w:rPr>
      </w:pPr>
    </w:p>
    <w:p w:rsidR="00F454AF" w:rsidRPr="002D55D6" w:rsidRDefault="00F454AF" w:rsidP="00F454AF">
      <w:pPr>
        <w:ind w:left="851" w:hanging="851"/>
        <w:rPr>
          <w:rFonts w:ascii="Calibri" w:hAnsi="Calibri"/>
          <w:b/>
        </w:rPr>
      </w:pPr>
      <w:r w:rsidRPr="002D55D6">
        <w:rPr>
          <w:rFonts w:ascii="Calibri" w:hAnsi="Calibri"/>
          <w:b/>
        </w:rPr>
        <w:t>10.9</w:t>
      </w:r>
      <w:r w:rsidRPr="002D55D6">
        <w:rPr>
          <w:rFonts w:ascii="Calibri" w:hAnsi="Calibri"/>
          <w:b/>
        </w:rPr>
        <w:tab/>
        <w:t xml:space="preserve">De-recognition </w:t>
      </w:r>
    </w:p>
    <w:p w:rsidR="00F454AF" w:rsidRPr="002D55D6" w:rsidRDefault="00F454AF" w:rsidP="00F454AF">
      <w:pPr>
        <w:pStyle w:val="Heading5"/>
        <w:ind w:left="851" w:hanging="851"/>
        <w:rPr>
          <w:rFonts w:ascii="Calibri" w:hAnsi="Calibri"/>
          <w:i w:val="0"/>
        </w:rPr>
      </w:pPr>
      <w:r w:rsidRPr="002D55D6">
        <w:rPr>
          <w:rFonts w:ascii="Calibri" w:hAnsi="Calibri"/>
          <w:i w:val="0"/>
        </w:rPr>
        <w:t>10.9.1</w:t>
      </w:r>
      <w:r w:rsidRPr="002D55D6">
        <w:rPr>
          <w:rFonts w:ascii="Calibri" w:hAnsi="Calibri"/>
          <w:i w:val="0"/>
        </w:rPr>
        <w:tab/>
        <w:t>Definition and rules</w:t>
      </w:r>
    </w:p>
    <w:p w:rsidR="00F454AF" w:rsidRPr="002D55D6" w:rsidRDefault="00F454AF" w:rsidP="00F454AF">
      <w:pPr>
        <w:pStyle w:val="ListBullet"/>
        <w:numPr>
          <w:ilvl w:val="0"/>
          <w:numId w:val="0"/>
        </w:numPr>
        <w:ind w:left="851"/>
        <w:rPr>
          <w:rFonts w:ascii="Calibri" w:hAnsi="Calibri"/>
        </w:rPr>
      </w:pPr>
      <w:r w:rsidRPr="002D55D6">
        <w:rPr>
          <w:rFonts w:ascii="Calibri" w:hAnsi="Calibri"/>
        </w:rPr>
        <w:t>De-recognition</w:t>
      </w:r>
    </w:p>
    <w:p w:rsidR="00F454AF" w:rsidRPr="002D55D6" w:rsidRDefault="00F454AF" w:rsidP="00F454AF">
      <w:pPr>
        <w:pStyle w:val="ListBullet"/>
        <w:numPr>
          <w:ilvl w:val="0"/>
          <w:numId w:val="0"/>
        </w:numPr>
        <w:rPr>
          <w:rFonts w:ascii="Calibri" w:hAnsi="Calibri"/>
        </w:rPr>
      </w:pPr>
    </w:p>
    <w:p w:rsidR="00F454AF" w:rsidRPr="002D55D6" w:rsidRDefault="00F454AF" w:rsidP="00F454AF">
      <w:pPr>
        <w:pStyle w:val="ListBullet"/>
        <w:numPr>
          <w:ilvl w:val="0"/>
          <w:numId w:val="0"/>
        </w:numPr>
        <w:ind w:left="851"/>
        <w:rPr>
          <w:rFonts w:ascii="Calibri" w:hAnsi="Calibri"/>
        </w:rPr>
      </w:pPr>
      <w:r w:rsidRPr="002D55D6">
        <w:rPr>
          <w:rFonts w:ascii="Calibri" w:hAnsi="Calibri"/>
        </w:rPr>
        <w:t xml:space="preserve">A fixed asset is derecognised on disposal or when no future economic benefits or service potential are expected from its use or disposal. </w:t>
      </w:r>
    </w:p>
    <w:p w:rsidR="00F454AF" w:rsidRPr="002D55D6" w:rsidRDefault="00F454AF" w:rsidP="00F454AF">
      <w:pPr>
        <w:pStyle w:val="ListBullet"/>
        <w:numPr>
          <w:ilvl w:val="0"/>
          <w:numId w:val="0"/>
        </w:numPr>
        <w:rPr>
          <w:rFonts w:ascii="Calibri" w:hAnsi="Calibri"/>
        </w:rPr>
      </w:pPr>
    </w:p>
    <w:p w:rsidR="00F454AF" w:rsidRPr="002D55D6" w:rsidRDefault="00F454AF" w:rsidP="00F454AF">
      <w:pPr>
        <w:pStyle w:val="ListBullet"/>
        <w:numPr>
          <w:ilvl w:val="0"/>
          <w:numId w:val="0"/>
        </w:numPr>
        <w:ind w:left="851"/>
        <w:rPr>
          <w:rFonts w:ascii="Calibri" w:hAnsi="Calibri"/>
        </w:rPr>
      </w:pPr>
      <w:r w:rsidRPr="002D55D6">
        <w:rPr>
          <w:rFonts w:ascii="Calibri" w:hAnsi="Calibri"/>
        </w:rPr>
        <w:t>The carrying amount of an asset and the net disposal proceeds (or cost of de-commissioning and/or disposal of an asset) shall be included in the surplus or deficit when the item is derecognised.</w:t>
      </w:r>
    </w:p>
    <w:p w:rsidR="00F454AF" w:rsidRPr="002D55D6" w:rsidRDefault="00F454AF" w:rsidP="00F454AF">
      <w:pPr>
        <w:pStyle w:val="ListBullet"/>
        <w:numPr>
          <w:ilvl w:val="0"/>
          <w:numId w:val="0"/>
        </w:numPr>
        <w:ind w:left="851"/>
        <w:rPr>
          <w:rFonts w:ascii="Calibri" w:hAnsi="Calibri"/>
        </w:rPr>
      </w:pPr>
    </w:p>
    <w:p w:rsidR="00F454AF" w:rsidRPr="002D55D6" w:rsidDel="0040473E" w:rsidRDefault="00F454AF" w:rsidP="00F454AF">
      <w:pPr>
        <w:ind w:left="851"/>
        <w:rPr>
          <w:rFonts w:ascii="Calibri" w:hAnsi="Calibri"/>
        </w:rPr>
      </w:pPr>
      <w:r w:rsidRPr="002D55D6">
        <w:rPr>
          <w:rFonts w:ascii="Calibri" w:hAnsi="Calibri"/>
        </w:rPr>
        <w:t>Disposal of assets should be approved by Council and where applicable at market-related value (or auction/tender in the case of moveable assets). Section 14 of the MFMA prohibits the disposal of assets needed to provide the minimum level of basic municipal services.</w:t>
      </w:r>
    </w:p>
    <w:p w:rsidR="00F454AF" w:rsidRPr="002D55D6" w:rsidRDefault="00F454AF" w:rsidP="00F454AF">
      <w:pPr>
        <w:ind w:left="851"/>
        <w:rPr>
          <w:rFonts w:ascii="Calibri" w:hAnsi="Calibri"/>
        </w:rPr>
      </w:pPr>
    </w:p>
    <w:p w:rsidR="00F454AF" w:rsidRPr="002D55D6" w:rsidRDefault="00F454AF" w:rsidP="00F454AF">
      <w:pPr>
        <w:pStyle w:val="ListBullet"/>
        <w:numPr>
          <w:ilvl w:val="0"/>
          <w:numId w:val="0"/>
        </w:numPr>
        <w:ind w:left="851"/>
        <w:rPr>
          <w:rFonts w:ascii="Calibri" w:hAnsi="Calibri"/>
          <w:b/>
        </w:rPr>
      </w:pPr>
      <w:r w:rsidRPr="002D55D6">
        <w:rPr>
          <w:rFonts w:ascii="Calibri" w:hAnsi="Calibri"/>
        </w:rPr>
        <w:t xml:space="preserve">A fixed asset will remain in the fixed assets register for as long as it is in physical existence or is yet to be written off. </w:t>
      </w:r>
    </w:p>
    <w:p w:rsidR="00F454AF" w:rsidRPr="002D55D6" w:rsidRDefault="00F454AF" w:rsidP="00F454AF">
      <w:pPr>
        <w:rPr>
          <w:rFonts w:ascii="Calibri" w:hAnsi="Calibri"/>
        </w:rPr>
      </w:pPr>
    </w:p>
    <w:p w:rsidR="00F454AF" w:rsidRPr="002D55D6" w:rsidRDefault="00F454AF" w:rsidP="00F454AF">
      <w:pPr>
        <w:pStyle w:val="Heading5"/>
        <w:ind w:left="851" w:hanging="851"/>
        <w:rPr>
          <w:rFonts w:ascii="Calibri" w:hAnsi="Calibri"/>
          <w:i w:val="0"/>
        </w:rPr>
      </w:pPr>
      <w:r w:rsidRPr="002D55D6">
        <w:rPr>
          <w:rFonts w:ascii="Calibri" w:hAnsi="Calibri"/>
          <w:i w:val="0"/>
        </w:rPr>
        <w:lastRenderedPageBreak/>
        <w:t>10.9.2</w:t>
      </w:r>
      <w:r w:rsidRPr="002D55D6">
        <w:rPr>
          <w:rFonts w:ascii="Calibri" w:hAnsi="Calibri"/>
          <w:i w:val="0"/>
        </w:rPr>
        <w:tab/>
        <w:t>Policy</w:t>
      </w:r>
    </w:p>
    <w:p w:rsidR="00F454AF" w:rsidRPr="002D55D6" w:rsidRDefault="00F454AF" w:rsidP="00F454AF">
      <w:pPr>
        <w:ind w:left="851"/>
        <w:rPr>
          <w:rFonts w:ascii="Calibri" w:hAnsi="Calibri"/>
        </w:rPr>
      </w:pPr>
      <w:r w:rsidRPr="002D55D6">
        <w:rPr>
          <w:rFonts w:ascii="Calibri" w:hAnsi="Calibri"/>
        </w:rPr>
        <w:t xml:space="preserve">The only reasons for writing off fixed assets, other than the alienation of such fixed assets, shall be the loss, theft, destruction, material impairment, or decommissioning of the fixed asset in question. </w:t>
      </w:r>
    </w:p>
    <w:p w:rsidR="00F454AF" w:rsidRPr="002D55D6" w:rsidRDefault="00F454AF" w:rsidP="00F454AF">
      <w:pPr>
        <w:rPr>
          <w:rFonts w:ascii="Calibri" w:hAnsi="Calibri"/>
        </w:rPr>
      </w:pPr>
    </w:p>
    <w:p w:rsidR="00F454AF" w:rsidRPr="002D55D6" w:rsidRDefault="00F454AF" w:rsidP="00F454AF">
      <w:pPr>
        <w:pStyle w:val="Heading5"/>
        <w:keepNext/>
        <w:numPr>
          <w:ilvl w:val="2"/>
          <w:numId w:val="48"/>
        </w:numPr>
        <w:spacing w:after="240" w:line="264" w:lineRule="auto"/>
        <w:ind w:left="851" w:hanging="851"/>
        <w:jc w:val="both"/>
        <w:rPr>
          <w:rFonts w:ascii="Calibri" w:hAnsi="Calibri"/>
          <w:i w:val="0"/>
        </w:rPr>
      </w:pPr>
      <w:r w:rsidRPr="002D55D6">
        <w:rPr>
          <w:rFonts w:ascii="Calibri" w:hAnsi="Calibri"/>
          <w:i w:val="0"/>
        </w:rPr>
        <w:t xml:space="preserve">  Responsibilities</w:t>
      </w:r>
    </w:p>
    <w:p w:rsidR="00F454AF" w:rsidRPr="002D55D6" w:rsidRDefault="00F454AF" w:rsidP="00F454AF">
      <w:pPr>
        <w:pStyle w:val="ListBullet"/>
        <w:numPr>
          <w:ilvl w:val="3"/>
          <w:numId w:val="48"/>
        </w:numPr>
        <w:spacing w:line="264" w:lineRule="auto"/>
        <w:ind w:left="851" w:hanging="851"/>
        <w:contextualSpacing w:val="0"/>
        <w:jc w:val="both"/>
        <w:rPr>
          <w:rFonts w:ascii="Calibri" w:hAnsi="Calibri"/>
        </w:rPr>
      </w:pPr>
      <w:r w:rsidRPr="002D55D6">
        <w:rPr>
          <w:rFonts w:ascii="Calibri" w:hAnsi="Calibri"/>
        </w:rPr>
        <w:t xml:space="preserve">  An asset shall be written off only on the recommendation of the Director of the relevant department controlling the asset, and with the approval of the Municipal Manager. </w:t>
      </w:r>
    </w:p>
    <w:p w:rsidR="00F454AF" w:rsidRPr="002D55D6" w:rsidRDefault="00F454AF" w:rsidP="00F454AF">
      <w:pPr>
        <w:pStyle w:val="ListBullet"/>
        <w:numPr>
          <w:ilvl w:val="0"/>
          <w:numId w:val="0"/>
        </w:numPr>
        <w:rPr>
          <w:rFonts w:ascii="Calibri" w:hAnsi="Calibri"/>
        </w:rPr>
      </w:pPr>
    </w:p>
    <w:p w:rsidR="00F454AF" w:rsidRPr="002D55D6" w:rsidRDefault="00F454AF" w:rsidP="00F454AF">
      <w:pPr>
        <w:pStyle w:val="ListBullet"/>
        <w:numPr>
          <w:ilvl w:val="3"/>
          <w:numId w:val="48"/>
        </w:numPr>
        <w:spacing w:line="264" w:lineRule="auto"/>
        <w:ind w:left="851" w:hanging="851"/>
        <w:contextualSpacing w:val="0"/>
        <w:jc w:val="both"/>
        <w:rPr>
          <w:rFonts w:ascii="Calibri" w:hAnsi="Calibri"/>
        </w:rPr>
      </w:pPr>
      <w:r w:rsidRPr="002D55D6">
        <w:rPr>
          <w:rFonts w:ascii="Calibri" w:hAnsi="Calibri"/>
        </w:rPr>
        <w:t xml:space="preserve">  Every Director shall report to the CFO within ten working days after financial year end on any fixed assets which such Director wishes to have written off, stating in full the reason for such recommendation.  The CFO shall consolidate all such reports, and shall promptly make a submission to the Asset Management Committee with a copy to the Municipal Manager on the fixed assets to be written off. The Asset Management Committee shall consider the submission and make recommendations to the Council for adoption. </w:t>
      </w:r>
    </w:p>
    <w:p w:rsidR="00F454AF" w:rsidRPr="002D55D6" w:rsidRDefault="00F454AF" w:rsidP="00F454AF">
      <w:pPr>
        <w:pStyle w:val="ListParagraph"/>
        <w:rPr>
          <w:rFonts w:ascii="Calibri" w:hAnsi="Calibri"/>
        </w:rPr>
      </w:pPr>
    </w:p>
    <w:p w:rsidR="00F454AF" w:rsidRPr="002D55D6" w:rsidRDefault="00F454AF" w:rsidP="00F454AF">
      <w:pPr>
        <w:pStyle w:val="ListBullet"/>
        <w:numPr>
          <w:ilvl w:val="3"/>
          <w:numId w:val="48"/>
        </w:numPr>
        <w:spacing w:line="264" w:lineRule="auto"/>
        <w:ind w:left="851" w:hanging="851"/>
        <w:contextualSpacing w:val="0"/>
        <w:jc w:val="both"/>
        <w:rPr>
          <w:rFonts w:ascii="Calibri" w:hAnsi="Calibri"/>
        </w:rPr>
      </w:pPr>
      <w:r w:rsidRPr="002D55D6">
        <w:rPr>
          <w:rFonts w:ascii="Calibri" w:hAnsi="Calibri"/>
        </w:rPr>
        <w:t xml:space="preserve">  Assets that are replaced should be written off and removed from the asset register.</w:t>
      </w:r>
    </w:p>
    <w:p w:rsidR="00F454AF" w:rsidRPr="002D55D6" w:rsidRDefault="00F454AF" w:rsidP="00F454AF">
      <w:pPr>
        <w:pStyle w:val="ListBullet"/>
        <w:numPr>
          <w:ilvl w:val="0"/>
          <w:numId w:val="0"/>
        </w:numPr>
        <w:rPr>
          <w:rFonts w:ascii="Calibri" w:hAnsi="Calibri"/>
        </w:rPr>
      </w:pPr>
    </w:p>
    <w:p w:rsidR="00F454AF" w:rsidRPr="002D55D6" w:rsidRDefault="00F454AF" w:rsidP="00F454AF">
      <w:pPr>
        <w:pStyle w:val="ListBullet"/>
        <w:numPr>
          <w:ilvl w:val="0"/>
          <w:numId w:val="0"/>
        </w:numPr>
        <w:ind w:left="851" w:hanging="851"/>
        <w:rPr>
          <w:rFonts w:ascii="Calibri" w:hAnsi="Calibri"/>
        </w:rPr>
      </w:pPr>
      <w:r w:rsidRPr="002D55D6">
        <w:rPr>
          <w:rFonts w:ascii="Calibri" w:hAnsi="Calibri"/>
        </w:rPr>
        <w:t>10.9.3.4</w:t>
      </w:r>
      <w:r w:rsidRPr="002D55D6">
        <w:rPr>
          <w:rFonts w:ascii="Calibri" w:hAnsi="Calibri"/>
        </w:rPr>
        <w:tab/>
        <w:t>The Municipal Manager, in consultation with the CFO and other Directors shall formulate norms and standards from the replacement of all normal operational fixed assets.</w:t>
      </w:r>
    </w:p>
    <w:p w:rsidR="00F454AF" w:rsidRPr="002D55D6" w:rsidRDefault="00F454AF" w:rsidP="00F454AF">
      <w:pPr>
        <w:pStyle w:val="ListBullet"/>
        <w:numPr>
          <w:ilvl w:val="0"/>
          <w:numId w:val="0"/>
        </w:numPr>
        <w:rPr>
          <w:rFonts w:ascii="Calibri" w:hAnsi="Calibri"/>
        </w:rPr>
      </w:pPr>
    </w:p>
    <w:p w:rsidR="00F454AF" w:rsidRPr="002D55D6" w:rsidRDefault="00F454AF" w:rsidP="00F454AF">
      <w:pPr>
        <w:ind w:left="851" w:hanging="851"/>
        <w:rPr>
          <w:rFonts w:ascii="Calibri" w:hAnsi="Calibri"/>
          <w:b/>
        </w:rPr>
      </w:pPr>
      <w:r w:rsidRPr="002D55D6">
        <w:rPr>
          <w:rFonts w:ascii="Calibri" w:hAnsi="Calibri"/>
          <w:b/>
        </w:rPr>
        <w:t>10.10</w:t>
      </w:r>
      <w:r w:rsidRPr="002D55D6">
        <w:rPr>
          <w:rFonts w:ascii="Calibri" w:hAnsi="Calibri"/>
          <w:b/>
        </w:rPr>
        <w:tab/>
        <w:t xml:space="preserve">Insurance of Fixed Assets </w:t>
      </w:r>
    </w:p>
    <w:p w:rsidR="00F454AF" w:rsidRPr="002D55D6" w:rsidRDefault="00F454AF" w:rsidP="00F454AF">
      <w:pPr>
        <w:pStyle w:val="Heading5"/>
        <w:ind w:left="851" w:hanging="851"/>
        <w:rPr>
          <w:rFonts w:ascii="Calibri" w:hAnsi="Calibri"/>
          <w:i w:val="0"/>
        </w:rPr>
      </w:pPr>
      <w:r w:rsidRPr="002D55D6">
        <w:rPr>
          <w:rFonts w:ascii="Calibri" w:hAnsi="Calibri"/>
          <w:i w:val="0"/>
        </w:rPr>
        <w:t>10.10.1</w:t>
      </w:r>
      <w:r w:rsidRPr="002D55D6">
        <w:rPr>
          <w:rFonts w:ascii="Calibri" w:hAnsi="Calibri"/>
          <w:i w:val="0"/>
        </w:rPr>
        <w:tab/>
        <w:t>Definition and rules</w:t>
      </w:r>
    </w:p>
    <w:p w:rsidR="00F454AF" w:rsidRPr="002D55D6" w:rsidRDefault="00F454AF" w:rsidP="00F454AF">
      <w:pPr>
        <w:pStyle w:val="ListBullet"/>
        <w:numPr>
          <w:ilvl w:val="0"/>
          <w:numId w:val="0"/>
        </w:numPr>
        <w:ind w:left="851"/>
        <w:rPr>
          <w:rFonts w:ascii="Calibri" w:hAnsi="Calibri"/>
        </w:rPr>
      </w:pPr>
      <w:r w:rsidRPr="002D55D6">
        <w:rPr>
          <w:rFonts w:ascii="Calibri" w:hAnsi="Calibri"/>
        </w:rPr>
        <w:t xml:space="preserve">Insurance provides selected coverage for the accidental loss of asset value. </w:t>
      </w:r>
    </w:p>
    <w:p w:rsidR="00F454AF" w:rsidRPr="002D55D6" w:rsidRDefault="00F454AF" w:rsidP="00F454AF">
      <w:pPr>
        <w:pStyle w:val="ListBullet"/>
        <w:numPr>
          <w:ilvl w:val="0"/>
          <w:numId w:val="0"/>
        </w:numPr>
        <w:ind w:left="851"/>
        <w:rPr>
          <w:rFonts w:ascii="Calibri" w:hAnsi="Calibri"/>
        </w:rPr>
      </w:pPr>
    </w:p>
    <w:p w:rsidR="00F454AF" w:rsidRPr="002D55D6" w:rsidRDefault="00F454AF" w:rsidP="00F454AF">
      <w:pPr>
        <w:pStyle w:val="ListBullet"/>
        <w:numPr>
          <w:ilvl w:val="0"/>
          <w:numId w:val="0"/>
        </w:numPr>
        <w:ind w:left="851"/>
        <w:rPr>
          <w:rFonts w:ascii="Calibri" w:hAnsi="Calibri"/>
        </w:rPr>
      </w:pPr>
      <w:r w:rsidRPr="002D55D6">
        <w:rPr>
          <w:rFonts w:ascii="Calibri" w:hAnsi="Calibri"/>
        </w:rPr>
        <w:t>Generally, government infrastructure is not insured against disasters because relief is provided from the Disaster Fund through National Treasury. The Municipality can however elect to insure certain infrastructure risks, though approval must be obtained from the Council.</w:t>
      </w:r>
    </w:p>
    <w:p w:rsidR="00F454AF" w:rsidRPr="002D55D6" w:rsidRDefault="00F454AF" w:rsidP="00F454AF">
      <w:pPr>
        <w:pStyle w:val="ListBullet"/>
        <w:numPr>
          <w:ilvl w:val="0"/>
          <w:numId w:val="0"/>
        </w:numPr>
        <w:rPr>
          <w:rFonts w:ascii="Calibri" w:hAnsi="Calibri"/>
        </w:rPr>
      </w:pPr>
    </w:p>
    <w:p w:rsidR="00F454AF" w:rsidRPr="002D55D6" w:rsidRDefault="00F454AF" w:rsidP="00F454AF">
      <w:pPr>
        <w:ind w:left="851"/>
        <w:rPr>
          <w:rFonts w:ascii="Calibri" w:hAnsi="Calibri"/>
        </w:rPr>
      </w:pPr>
      <w:r w:rsidRPr="002D55D6">
        <w:rPr>
          <w:rFonts w:ascii="Calibri" w:hAnsi="Calibri"/>
        </w:rPr>
        <w:t xml:space="preserve">The Municipality may elect to operate a self-insurance reserve, in which case the CFO shall annually determine the premiums payable by the departments or votes after having received a list of the fixed assets and insurable values of all relevant fixed assets from the Directors concerned. </w:t>
      </w:r>
    </w:p>
    <w:p w:rsidR="00F454AF" w:rsidRPr="002D55D6" w:rsidRDefault="00F454AF" w:rsidP="00F454AF">
      <w:pPr>
        <w:rPr>
          <w:rFonts w:ascii="Calibri" w:hAnsi="Calibri"/>
        </w:rPr>
      </w:pPr>
    </w:p>
    <w:p w:rsidR="00F454AF" w:rsidRPr="002D55D6" w:rsidRDefault="00F454AF" w:rsidP="00F454AF">
      <w:pPr>
        <w:pStyle w:val="Heading5"/>
        <w:ind w:left="851" w:hanging="851"/>
        <w:rPr>
          <w:rFonts w:ascii="Calibri" w:hAnsi="Calibri"/>
          <w:i w:val="0"/>
        </w:rPr>
      </w:pPr>
      <w:r w:rsidRPr="002D55D6">
        <w:rPr>
          <w:rFonts w:ascii="Calibri" w:hAnsi="Calibri"/>
          <w:i w:val="0"/>
        </w:rPr>
        <w:t>10.10.2</w:t>
      </w:r>
      <w:r w:rsidRPr="002D55D6">
        <w:rPr>
          <w:rFonts w:ascii="Calibri" w:hAnsi="Calibri"/>
          <w:i w:val="0"/>
        </w:rPr>
        <w:tab/>
        <w:t>Policy</w:t>
      </w:r>
    </w:p>
    <w:p w:rsidR="00F454AF" w:rsidRPr="002D55D6" w:rsidRDefault="00F454AF" w:rsidP="00F454AF">
      <w:pPr>
        <w:pStyle w:val="ListBullet"/>
        <w:numPr>
          <w:ilvl w:val="0"/>
          <w:numId w:val="0"/>
        </w:numPr>
        <w:ind w:left="851"/>
        <w:rPr>
          <w:rFonts w:ascii="Calibri" w:hAnsi="Calibri"/>
        </w:rPr>
      </w:pPr>
      <w:r w:rsidRPr="002D55D6">
        <w:rPr>
          <w:rFonts w:ascii="Calibri" w:hAnsi="Calibri"/>
        </w:rPr>
        <w:lastRenderedPageBreak/>
        <w:t>The Municipal Manager shall ensure that material movable assets in value and substance are insured at least against destruction, fire and theft, and that all municipal buildings are insured at least against fire and allied perils.  The municipality must adhere to the disaster management plan for prevention and mitigation of disaster in order to be able to attract the disaster management contribution during or after disaster.</w:t>
      </w:r>
    </w:p>
    <w:p w:rsidR="00F454AF" w:rsidRPr="002D55D6" w:rsidRDefault="00F454AF" w:rsidP="00F454AF">
      <w:pPr>
        <w:rPr>
          <w:rFonts w:ascii="Calibri" w:hAnsi="Calibri"/>
        </w:rPr>
      </w:pPr>
    </w:p>
    <w:p w:rsidR="00F454AF" w:rsidRPr="002D55D6" w:rsidRDefault="00F454AF" w:rsidP="00F454AF">
      <w:pPr>
        <w:pStyle w:val="Heading5"/>
        <w:ind w:left="851" w:hanging="851"/>
        <w:rPr>
          <w:rFonts w:ascii="Calibri" w:hAnsi="Calibri"/>
          <w:i w:val="0"/>
        </w:rPr>
      </w:pPr>
      <w:r w:rsidRPr="002D55D6">
        <w:rPr>
          <w:rFonts w:ascii="Calibri" w:hAnsi="Calibri"/>
          <w:i w:val="0"/>
        </w:rPr>
        <w:t>10.10.3</w:t>
      </w:r>
      <w:r w:rsidRPr="002D55D6">
        <w:rPr>
          <w:rFonts w:ascii="Calibri" w:hAnsi="Calibri"/>
          <w:i w:val="0"/>
        </w:rPr>
        <w:tab/>
        <w:t>Responsibilities</w:t>
      </w:r>
    </w:p>
    <w:p w:rsidR="00F454AF" w:rsidRPr="002D55D6" w:rsidRDefault="00F454AF" w:rsidP="00F454AF">
      <w:pPr>
        <w:pStyle w:val="ListBullet"/>
        <w:numPr>
          <w:ilvl w:val="0"/>
          <w:numId w:val="0"/>
        </w:numPr>
        <w:ind w:left="851" w:hanging="851"/>
        <w:rPr>
          <w:rFonts w:ascii="Calibri" w:hAnsi="Calibri"/>
          <w:b/>
        </w:rPr>
      </w:pPr>
      <w:r w:rsidRPr="002D55D6">
        <w:rPr>
          <w:rFonts w:ascii="Calibri" w:hAnsi="Calibri"/>
        </w:rPr>
        <w:t>10.10.3.1</w:t>
      </w:r>
      <w:r w:rsidRPr="002D55D6">
        <w:rPr>
          <w:rFonts w:ascii="Calibri" w:hAnsi="Calibri"/>
        </w:rPr>
        <w:tab/>
        <w:t xml:space="preserve"> The Municipal Manager shall recommend to the Council, after consulting with the CFO, the basis of the insurance to be applied to each type of fixed asset: either the carrying value or the replacement value of the fixed assets concerned.  Such recommendation shall take due cognisance of the budgetary resources of the municipality, and where applicable asset classes shall be prioritised in terms of their risk exposure and value</w:t>
      </w:r>
      <w:r w:rsidRPr="002D55D6">
        <w:rPr>
          <w:rFonts w:ascii="Calibri" w:hAnsi="Calibri"/>
          <w:b/>
        </w:rPr>
        <w:t>.</w:t>
      </w:r>
    </w:p>
    <w:p w:rsidR="00F454AF" w:rsidRPr="002D55D6" w:rsidRDefault="00F454AF" w:rsidP="00F454AF">
      <w:pPr>
        <w:pStyle w:val="ListBullet"/>
        <w:numPr>
          <w:ilvl w:val="0"/>
          <w:numId w:val="0"/>
        </w:numPr>
        <w:ind w:left="600"/>
        <w:rPr>
          <w:rFonts w:ascii="Calibri" w:hAnsi="Calibri"/>
        </w:rPr>
      </w:pPr>
    </w:p>
    <w:p w:rsidR="00F454AF" w:rsidRPr="002D55D6" w:rsidRDefault="00F454AF" w:rsidP="00F454AF">
      <w:pPr>
        <w:pStyle w:val="ListBullet"/>
        <w:numPr>
          <w:ilvl w:val="0"/>
          <w:numId w:val="0"/>
        </w:numPr>
        <w:ind w:left="851" w:hanging="851"/>
        <w:rPr>
          <w:rFonts w:ascii="Calibri" w:hAnsi="Calibri"/>
        </w:rPr>
      </w:pPr>
      <w:r w:rsidRPr="002D55D6">
        <w:rPr>
          <w:rFonts w:ascii="Calibri" w:hAnsi="Calibri"/>
        </w:rPr>
        <w:t>10.10.3.2</w:t>
      </w:r>
      <w:r w:rsidRPr="002D55D6">
        <w:rPr>
          <w:rFonts w:ascii="Calibri" w:hAnsi="Calibri"/>
        </w:rPr>
        <w:tab/>
        <w:t xml:space="preserve"> In the event that the CFO is directed by Council to establish a self-insurance reserve, the CFO shall annually submit a report to the Council on any reinsurance cover which it is deemed necessary to procure for the municipality’s self-insurance reserve.</w:t>
      </w:r>
    </w:p>
    <w:p w:rsidR="00F454AF" w:rsidRPr="002D55D6" w:rsidRDefault="00F454AF" w:rsidP="00F454AF">
      <w:pPr>
        <w:pStyle w:val="ListBullet"/>
        <w:numPr>
          <w:ilvl w:val="0"/>
          <w:numId w:val="0"/>
        </w:numPr>
        <w:rPr>
          <w:rFonts w:ascii="Calibri" w:hAnsi="Calibri"/>
        </w:rPr>
      </w:pPr>
    </w:p>
    <w:p w:rsidR="00F454AF" w:rsidRPr="002D55D6" w:rsidRDefault="00F454AF" w:rsidP="00F454AF">
      <w:pPr>
        <w:pStyle w:val="Heading1"/>
        <w:keepLines w:val="0"/>
        <w:numPr>
          <w:ilvl w:val="0"/>
          <w:numId w:val="48"/>
        </w:numPr>
        <w:shd w:val="clear" w:color="auto" w:fill="FFFFFF"/>
        <w:spacing w:before="360" w:after="240"/>
        <w:ind w:left="851" w:hanging="851"/>
        <w:rPr>
          <w:rFonts w:ascii="Calibri" w:hAnsi="Calibri"/>
          <w:color w:val="auto"/>
        </w:rPr>
      </w:pPr>
      <w:r w:rsidRPr="002D55D6">
        <w:rPr>
          <w:rFonts w:ascii="Calibri" w:hAnsi="Calibri"/>
          <w:color w:val="auto"/>
        </w:rPr>
        <w:t xml:space="preserve">  POLICY FOR SAFEGUARDING FIXED ASSETS </w:t>
      </w:r>
    </w:p>
    <w:p w:rsidR="00F454AF" w:rsidRPr="002D55D6" w:rsidRDefault="00F454AF" w:rsidP="00F454AF">
      <w:pPr>
        <w:pStyle w:val="Heading5"/>
        <w:ind w:left="851" w:hanging="851"/>
        <w:rPr>
          <w:rFonts w:ascii="Calibri" w:hAnsi="Calibri"/>
          <w:i w:val="0"/>
        </w:rPr>
      </w:pPr>
      <w:r w:rsidRPr="002D55D6">
        <w:rPr>
          <w:rFonts w:ascii="Calibri" w:hAnsi="Calibri"/>
          <w:i w:val="0"/>
        </w:rPr>
        <w:t>11.1</w:t>
      </w:r>
      <w:r w:rsidRPr="002D55D6">
        <w:rPr>
          <w:rFonts w:ascii="Calibri" w:hAnsi="Calibri"/>
          <w:i w:val="0"/>
        </w:rPr>
        <w:tab/>
        <w:t>Definitions and rules</w:t>
      </w:r>
    </w:p>
    <w:p w:rsidR="00F454AF" w:rsidRPr="008373D5" w:rsidRDefault="00F454AF" w:rsidP="00F454AF">
      <w:pPr>
        <w:ind w:left="851"/>
        <w:rPr>
          <w:rFonts w:ascii="Calibri" w:hAnsi="Calibri"/>
        </w:rPr>
      </w:pPr>
      <w:r w:rsidRPr="008373D5">
        <w:rPr>
          <w:rFonts w:ascii="Calibri" w:hAnsi="Calibri"/>
        </w:rPr>
        <w:t xml:space="preserve">The Municipality applies controls and safeguards to ensure that fixed assets are protected against improper use, loss, theft, malicious damage or accidental damage. </w:t>
      </w:r>
    </w:p>
    <w:p w:rsidR="00F454AF" w:rsidRPr="008373D5" w:rsidRDefault="00F454AF" w:rsidP="00F454AF">
      <w:pPr>
        <w:ind w:left="851"/>
        <w:rPr>
          <w:rFonts w:ascii="Calibri" w:hAnsi="Calibri"/>
        </w:rPr>
      </w:pPr>
    </w:p>
    <w:p w:rsidR="00F454AF" w:rsidRPr="008373D5" w:rsidRDefault="00F454AF" w:rsidP="00F454AF">
      <w:pPr>
        <w:ind w:left="851"/>
        <w:rPr>
          <w:rFonts w:ascii="Calibri" w:hAnsi="Calibri"/>
        </w:rPr>
      </w:pPr>
      <w:r w:rsidRPr="008373D5">
        <w:rPr>
          <w:rFonts w:ascii="Calibri" w:hAnsi="Calibri"/>
        </w:rPr>
        <w:t xml:space="preserve">The existence of assets is physically verified from time–to-time, and measures adopted to control their use and movement. </w:t>
      </w:r>
    </w:p>
    <w:p w:rsidR="00F454AF" w:rsidRPr="002D55D6" w:rsidRDefault="00F454AF" w:rsidP="00F454AF">
      <w:pPr>
        <w:rPr>
          <w:rFonts w:ascii="Calibri" w:hAnsi="Calibri"/>
        </w:rPr>
      </w:pPr>
    </w:p>
    <w:p w:rsidR="00F454AF" w:rsidRPr="002D55D6" w:rsidRDefault="00F454AF" w:rsidP="00F454AF">
      <w:pPr>
        <w:pStyle w:val="Heading5"/>
        <w:ind w:left="851" w:hanging="851"/>
        <w:rPr>
          <w:rFonts w:ascii="Calibri" w:hAnsi="Calibri"/>
          <w:i w:val="0"/>
        </w:rPr>
      </w:pPr>
      <w:r w:rsidRPr="002D55D6">
        <w:rPr>
          <w:rFonts w:ascii="Calibri" w:hAnsi="Calibri"/>
          <w:i w:val="0"/>
        </w:rPr>
        <w:t>11.2</w:t>
      </w:r>
      <w:r w:rsidRPr="002D55D6">
        <w:rPr>
          <w:rFonts w:ascii="Calibri" w:hAnsi="Calibri"/>
          <w:i w:val="0"/>
        </w:rPr>
        <w:tab/>
        <w:t>Policy</w:t>
      </w:r>
    </w:p>
    <w:p w:rsidR="00F454AF" w:rsidRPr="002D55D6" w:rsidRDefault="00F454AF" w:rsidP="00F454AF">
      <w:pPr>
        <w:ind w:left="851"/>
        <w:rPr>
          <w:rFonts w:ascii="Calibri" w:hAnsi="Calibri"/>
        </w:rPr>
      </w:pPr>
      <w:r w:rsidRPr="002D55D6">
        <w:rPr>
          <w:rFonts w:ascii="Calibri" w:hAnsi="Calibri"/>
        </w:rPr>
        <w:t>An asset safeguarding plan shall be prepared for all assets indicating measures that are considered effective to ensure that all fixed assets under control of the municipality are appropriately safeguarded from inappropriate use or loss. The impact of budgetary constraints on such measures shall be reported to Council. The existence, condition and location of assets shall be verified twice a year (in line with the assessment of impairment). No asset may be moved without the prior consent of the respective Director and notification of the CFO.</w:t>
      </w:r>
    </w:p>
    <w:p w:rsidR="00F454AF" w:rsidRPr="002D55D6" w:rsidRDefault="00F454AF" w:rsidP="00F454AF">
      <w:pPr>
        <w:ind w:left="851"/>
        <w:rPr>
          <w:rFonts w:ascii="Calibri" w:hAnsi="Calibri"/>
        </w:rPr>
      </w:pPr>
    </w:p>
    <w:p w:rsidR="00F454AF" w:rsidRPr="002D55D6" w:rsidRDefault="00F454AF" w:rsidP="00F454AF">
      <w:pPr>
        <w:pStyle w:val="Heading5"/>
        <w:keepNext/>
        <w:numPr>
          <w:ilvl w:val="1"/>
          <w:numId w:val="62"/>
        </w:numPr>
        <w:spacing w:after="240" w:line="264" w:lineRule="auto"/>
        <w:ind w:left="851" w:hanging="851"/>
        <w:jc w:val="both"/>
        <w:rPr>
          <w:rFonts w:ascii="Calibri" w:hAnsi="Calibri"/>
          <w:i w:val="0"/>
        </w:rPr>
      </w:pPr>
      <w:r w:rsidRPr="002D55D6">
        <w:rPr>
          <w:rFonts w:ascii="Calibri" w:hAnsi="Calibri"/>
          <w:i w:val="0"/>
        </w:rPr>
        <w:lastRenderedPageBreak/>
        <w:t xml:space="preserve">  Responsibilities</w:t>
      </w:r>
    </w:p>
    <w:p w:rsidR="00F454AF" w:rsidRPr="002D55D6" w:rsidRDefault="00F454AF" w:rsidP="00F454AF">
      <w:pPr>
        <w:pStyle w:val="ListBullet"/>
        <w:numPr>
          <w:ilvl w:val="2"/>
          <w:numId w:val="49"/>
        </w:numPr>
        <w:tabs>
          <w:tab w:val="clear" w:pos="340"/>
        </w:tabs>
        <w:spacing w:line="264" w:lineRule="auto"/>
        <w:ind w:left="1418" w:hanging="567"/>
        <w:contextualSpacing w:val="0"/>
        <w:jc w:val="both"/>
        <w:rPr>
          <w:rFonts w:ascii="Calibri" w:hAnsi="Calibri"/>
        </w:rPr>
      </w:pPr>
      <w:r w:rsidRPr="002D55D6">
        <w:rPr>
          <w:rFonts w:ascii="Calibri" w:hAnsi="Calibri"/>
        </w:rPr>
        <w:t>Each Director shall prepare and submit to the CFO, upon request, an annual asset safeguarding plan for the assets under the control of their respective departments, indicating the budget required.  The CFO shall confirm the available budget, and in consultation with the respective Directors, determine the impact of any budget shortfall. The CFO shall report the impacts to the Municipal Manager for review, and advise Council.  Each Director shall implement the safeguarding plan within the resources made available.</w:t>
      </w:r>
    </w:p>
    <w:p w:rsidR="00F454AF" w:rsidRPr="002D55D6" w:rsidRDefault="00F454AF" w:rsidP="00F454AF">
      <w:pPr>
        <w:pStyle w:val="ListBullet"/>
        <w:numPr>
          <w:ilvl w:val="0"/>
          <w:numId w:val="0"/>
        </w:numPr>
        <w:ind w:left="1418" w:hanging="567"/>
        <w:rPr>
          <w:rFonts w:ascii="Calibri" w:hAnsi="Calibri"/>
        </w:rPr>
      </w:pPr>
    </w:p>
    <w:p w:rsidR="00F454AF" w:rsidRPr="002D55D6" w:rsidRDefault="00F454AF" w:rsidP="00F454AF">
      <w:pPr>
        <w:pStyle w:val="ListBullet"/>
        <w:numPr>
          <w:ilvl w:val="2"/>
          <w:numId w:val="49"/>
        </w:numPr>
        <w:tabs>
          <w:tab w:val="clear" w:pos="340"/>
        </w:tabs>
        <w:spacing w:line="264" w:lineRule="auto"/>
        <w:ind w:left="1418" w:hanging="567"/>
        <w:contextualSpacing w:val="0"/>
        <w:jc w:val="both"/>
        <w:rPr>
          <w:rFonts w:ascii="Calibri" w:hAnsi="Calibri"/>
        </w:rPr>
      </w:pPr>
      <w:r w:rsidRPr="002D55D6">
        <w:rPr>
          <w:rFonts w:ascii="Calibri" w:hAnsi="Calibri"/>
        </w:rPr>
        <w:t xml:space="preserve">Each Director shall report, within the time frame indicated by the CFO, the existence, condition, location and appropriate use of fixed assets under the control of their respective departments at the review date. </w:t>
      </w:r>
    </w:p>
    <w:p w:rsidR="00F454AF" w:rsidRPr="002D55D6" w:rsidRDefault="00F454AF" w:rsidP="00F454AF">
      <w:pPr>
        <w:pStyle w:val="ListParagraph"/>
        <w:ind w:left="1418" w:hanging="567"/>
        <w:rPr>
          <w:rFonts w:ascii="Calibri" w:hAnsi="Calibri"/>
        </w:rPr>
      </w:pPr>
    </w:p>
    <w:p w:rsidR="00F454AF" w:rsidRPr="002D55D6" w:rsidRDefault="00F454AF" w:rsidP="00F454AF">
      <w:pPr>
        <w:pStyle w:val="ListBullet"/>
        <w:numPr>
          <w:ilvl w:val="2"/>
          <w:numId w:val="49"/>
        </w:numPr>
        <w:tabs>
          <w:tab w:val="clear" w:pos="340"/>
        </w:tabs>
        <w:spacing w:line="264" w:lineRule="auto"/>
        <w:ind w:left="1418" w:hanging="567"/>
        <w:contextualSpacing w:val="0"/>
        <w:jc w:val="both"/>
        <w:rPr>
          <w:rFonts w:ascii="Calibri" w:hAnsi="Calibri"/>
        </w:rPr>
      </w:pPr>
      <w:r w:rsidRPr="002D55D6">
        <w:rPr>
          <w:rFonts w:ascii="Calibri" w:hAnsi="Calibri"/>
        </w:rPr>
        <w:t xml:space="preserve">The CFO shall establish procedures for the effective management of movement of assets from one location to another (both internal and external), transfers of assets from one custodian to another, and reporting damage, in consultation with the Directors. </w:t>
      </w:r>
    </w:p>
    <w:p w:rsidR="00F454AF" w:rsidRPr="002D55D6" w:rsidRDefault="00F454AF" w:rsidP="00F454AF">
      <w:pPr>
        <w:pStyle w:val="ListParagraph"/>
        <w:ind w:left="1418" w:hanging="567"/>
        <w:rPr>
          <w:rFonts w:ascii="Calibri" w:hAnsi="Calibri"/>
        </w:rPr>
      </w:pPr>
    </w:p>
    <w:p w:rsidR="00F454AF" w:rsidRPr="002D55D6" w:rsidRDefault="00F454AF" w:rsidP="00F454AF">
      <w:pPr>
        <w:pStyle w:val="ListBullet"/>
        <w:numPr>
          <w:ilvl w:val="2"/>
          <w:numId w:val="49"/>
        </w:numPr>
        <w:tabs>
          <w:tab w:val="clear" w:pos="340"/>
        </w:tabs>
        <w:spacing w:line="264" w:lineRule="auto"/>
        <w:ind w:left="1418" w:hanging="567"/>
        <w:contextualSpacing w:val="0"/>
        <w:jc w:val="both"/>
        <w:rPr>
          <w:rFonts w:ascii="Calibri" w:hAnsi="Calibri"/>
        </w:rPr>
      </w:pPr>
      <w:r w:rsidRPr="002D55D6">
        <w:rPr>
          <w:rFonts w:ascii="Calibri" w:hAnsi="Calibri"/>
        </w:rPr>
        <w:t xml:space="preserve">Directors shall enforce the application of the procedures for controlling the movement of assets as prescribed by the CFO. </w:t>
      </w:r>
    </w:p>
    <w:p w:rsidR="00F454AF" w:rsidRPr="002D55D6" w:rsidRDefault="00F454AF" w:rsidP="00F454AF">
      <w:pPr>
        <w:pStyle w:val="ListParagraph"/>
        <w:ind w:left="1418" w:hanging="567"/>
        <w:rPr>
          <w:rFonts w:ascii="Calibri" w:hAnsi="Calibri"/>
        </w:rPr>
      </w:pPr>
    </w:p>
    <w:p w:rsidR="00F454AF" w:rsidRPr="002D55D6" w:rsidRDefault="00F454AF" w:rsidP="00F454AF">
      <w:pPr>
        <w:pStyle w:val="ListBullet"/>
        <w:numPr>
          <w:ilvl w:val="2"/>
          <w:numId w:val="49"/>
        </w:numPr>
        <w:tabs>
          <w:tab w:val="clear" w:pos="340"/>
        </w:tabs>
        <w:spacing w:line="264" w:lineRule="auto"/>
        <w:ind w:left="1418" w:hanging="567"/>
        <w:contextualSpacing w:val="0"/>
        <w:jc w:val="both"/>
        <w:rPr>
          <w:rFonts w:ascii="Calibri" w:hAnsi="Calibri"/>
        </w:rPr>
      </w:pPr>
      <w:r w:rsidRPr="002D55D6">
        <w:rPr>
          <w:rFonts w:ascii="Calibri" w:hAnsi="Calibri"/>
        </w:rPr>
        <w:t xml:space="preserve">Directors shall ensure that rented assets, such as photocopy machines, shall not be moved, unless by duly authorised staff.  </w:t>
      </w:r>
    </w:p>
    <w:p w:rsidR="00F454AF" w:rsidRPr="002D55D6" w:rsidRDefault="00F454AF" w:rsidP="00F454AF">
      <w:pPr>
        <w:pStyle w:val="ListParagraph"/>
        <w:ind w:left="1418" w:hanging="567"/>
        <w:rPr>
          <w:rFonts w:ascii="Calibri" w:hAnsi="Calibri"/>
        </w:rPr>
      </w:pPr>
    </w:p>
    <w:p w:rsidR="00F454AF" w:rsidRPr="002D55D6" w:rsidRDefault="00F454AF" w:rsidP="00F454AF">
      <w:pPr>
        <w:pStyle w:val="ListBullet"/>
        <w:numPr>
          <w:ilvl w:val="2"/>
          <w:numId w:val="49"/>
        </w:numPr>
        <w:tabs>
          <w:tab w:val="clear" w:pos="340"/>
        </w:tabs>
        <w:spacing w:line="264" w:lineRule="auto"/>
        <w:ind w:left="1418" w:hanging="567"/>
        <w:contextualSpacing w:val="0"/>
        <w:jc w:val="both"/>
        <w:rPr>
          <w:rFonts w:ascii="Calibri" w:hAnsi="Calibri"/>
        </w:rPr>
      </w:pPr>
      <w:r w:rsidRPr="002D55D6">
        <w:rPr>
          <w:rFonts w:ascii="Calibri" w:hAnsi="Calibri"/>
        </w:rPr>
        <w:t>Malicious damage, theft, and break-ins must be reported to the Municipal Manager or delegated person within 48 hours of its occurrence or awareness by the respective Director.</w:t>
      </w:r>
    </w:p>
    <w:p w:rsidR="00F454AF" w:rsidRPr="002D55D6" w:rsidRDefault="00F454AF" w:rsidP="00F454AF">
      <w:pPr>
        <w:pStyle w:val="ListParagraph"/>
        <w:ind w:left="1418" w:hanging="567"/>
        <w:rPr>
          <w:rFonts w:ascii="Calibri" w:hAnsi="Calibri"/>
        </w:rPr>
      </w:pPr>
    </w:p>
    <w:p w:rsidR="00F454AF" w:rsidRPr="002D55D6" w:rsidRDefault="00F454AF" w:rsidP="00F454AF">
      <w:pPr>
        <w:pStyle w:val="ListBullet"/>
        <w:numPr>
          <w:ilvl w:val="2"/>
          <w:numId w:val="49"/>
        </w:numPr>
        <w:tabs>
          <w:tab w:val="clear" w:pos="340"/>
        </w:tabs>
        <w:spacing w:line="264" w:lineRule="auto"/>
        <w:ind w:left="1418" w:hanging="567"/>
        <w:contextualSpacing w:val="0"/>
        <w:jc w:val="both"/>
        <w:rPr>
          <w:rFonts w:ascii="Calibri" w:hAnsi="Calibri"/>
        </w:rPr>
      </w:pPr>
      <w:r w:rsidRPr="002D55D6">
        <w:rPr>
          <w:rFonts w:ascii="Calibri" w:hAnsi="Calibri"/>
        </w:rPr>
        <w:t xml:space="preserve">The Municipal Manager must report criminal activities to the South African Police Service. </w:t>
      </w:r>
    </w:p>
    <w:p w:rsidR="00F454AF" w:rsidRPr="002D55D6" w:rsidRDefault="00F454AF" w:rsidP="00F454AF">
      <w:pPr>
        <w:rPr>
          <w:rFonts w:ascii="Calibri" w:hAnsi="Calibri"/>
        </w:rPr>
      </w:pPr>
    </w:p>
    <w:p w:rsidR="00F454AF" w:rsidRPr="002D55D6" w:rsidRDefault="00F454AF" w:rsidP="00F454AF">
      <w:pPr>
        <w:numPr>
          <w:ilvl w:val="0"/>
          <w:numId w:val="50"/>
        </w:numPr>
        <w:spacing w:line="264" w:lineRule="auto"/>
        <w:ind w:left="851" w:hanging="851"/>
        <w:jc w:val="both"/>
        <w:rPr>
          <w:rFonts w:ascii="Calibri" w:hAnsi="Calibri"/>
          <w:b/>
        </w:rPr>
      </w:pPr>
      <w:r w:rsidRPr="002D55D6">
        <w:rPr>
          <w:rFonts w:ascii="Calibri" w:hAnsi="Calibri"/>
          <w:b/>
        </w:rPr>
        <w:t xml:space="preserve">  POLICY FOR LIFE-CYCLE MANAGEMENT OF PROPERTY, PLANT AND EQUIPMENT ASSETS</w:t>
      </w:r>
    </w:p>
    <w:p w:rsidR="00F454AF" w:rsidRPr="002D55D6" w:rsidRDefault="00F454AF" w:rsidP="00F454AF">
      <w:pPr>
        <w:pStyle w:val="Heading5"/>
        <w:ind w:left="851" w:hanging="851"/>
        <w:rPr>
          <w:rFonts w:ascii="Calibri" w:hAnsi="Calibri"/>
          <w:i w:val="0"/>
        </w:rPr>
      </w:pPr>
      <w:r w:rsidRPr="002D55D6">
        <w:rPr>
          <w:rFonts w:ascii="Calibri" w:hAnsi="Calibri"/>
          <w:i w:val="0"/>
        </w:rPr>
        <w:t>12.1</w:t>
      </w:r>
      <w:r w:rsidRPr="002D55D6">
        <w:rPr>
          <w:rFonts w:ascii="Calibri" w:hAnsi="Calibri"/>
          <w:i w:val="0"/>
        </w:rPr>
        <w:tab/>
        <w:t>Definitions and rules</w:t>
      </w:r>
    </w:p>
    <w:p w:rsidR="00F454AF" w:rsidRPr="002D55D6" w:rsidRDefault="00F454AF" w:rsidP="00F454AF">
      <w:pPr>
        <w:ind w:left="851" w:hanging="851"/>
        <w:rPr>
          <w:rFonts w:ascii="Calibri" w:hAnsi="Calibri"/>
        </w:rPr>
      </w:pPr>
      <w:r w:rsidRPr="002D55D6">
        <w:rPr>
          <w:rFonts w:ascii="Calibri" w:hAnsi="Calibri"/>
        </w:rPr>
        <w:t>12.1.1</w:t>
      </w:r>
      <w:r w:rsidRPr="002D55D6">
        <w:rPr>
          <w:rFonts w:ascii="Calibri" w:hAnsi="Calibri"/>
        </w:rPr>
        <w:tab/>
        <w:t>Service delivery</w:t>
      </w:r>
    </w:p>
    <w:p w:rsidR="00F454AF" w:rsidRPr="002D55D6" w:rsidRDefault="00F454AF" w:rsidP="00F454AF">
      <w:pPr>
        <w:ind w:left="851" w:hanging="851"/>
        <w:rPr>
          <w:rFonts w:ascii="Calibri" w:hAnsi="Calibri"/>
        </w:rPr>
      </w:pPr>
    </w:p>
    <w:p w:rsidR="00F454AF" w:rsidRPr="002D55D6" w:rsidRDefault="00F454AF" w:rsidP="00F454AF">
      <w:pPr>
        <w:ind w:left="851"/>
        <w:rPr>
          <w:rFonts w:ascii="Calibri" w:hAnsi="Calibri"/>
        </w:rPr>
      </w:pPr>
      <w:r w:rsidRPr="002D55D6">
        <w:rPr>
          <w:rFonts w:ascii="Calibri" w:hAnsi="Calibri"/>
        </w:rPr>
        <w:t xml:space="preserve">PPE assets (such as infrastructure and community facilities) are the means by which the municipality delivers a range of essential municipal services.  Consequently the management of such assets is critical to meeting the strategic objectives of the municipality and in measuring its performance. </w:t>
      </w:r>
    </w:p>
    <w:p w:rsidR="00F454AF" w:rsidRPr="002D55D6" w:rsidRDefault="00F454AF" w:rsidP="00F454AF">
      <w:pPr>
        <w:ind w:left="851" w:hanging="851"/>
        <w:rPr>
          <w:rFonts w:ascii="Calibri" w:hAnsi="Calibri"/>
        </w:rPr>
      </w:pPr>
    </w:p>
    <w:p w:rsidR="00F454AF" w:rsidRPr="002D55D6" w:rsidRDefault="00F454AF" w:rsidP="00F454AF">
      <w:pPr>
        <w:ind w:left="851" w:hanging="851"/>
        <w:rPr>
          <w:rFonts w:ascii="Calibri" w:hAnsi="Calibri"/>
        </w:rPr>
      </w:pPr>
      <w:r w:rsidRPr="002D55D6">
        <w:rPr>
          <w:rFonts w:ascii="Calibri" w:hAnsi="Calibri"/>
        </w:rPr>
        <w:lastRenderedPageBreak/>
        <w:t>12.1.2</w:t>
      </w:r>
      <w:r w:rsidRPr="002D55D6">
        <w:rPr>
          <w:rFonts w:ascii="Calibri" w:hAnsi="Calibri"/>
        </w:rPr>
        <w:tab/>
        <w:t xml:space="preserve">Asset management </w:t>
      </w:r>
    </w:p>
    <w:p w:rsidR="00F454AF" w:rsidRPr="002D55D6" w:rsidRDefault="00F454AF" w:rsidP="00F454AF">
      <w:pPr>
        <w:ind w:left="851" w:hanging="851"/>
        <w:rPr>
          <w:rFonts w:ascii="Calibri" w:hAnsi="Calibri"/>
        </w:rPr>
      </w:pPr>
    </w:p>
    <w:p w:rsidR="00F454AF" w:rsidRPr="002D55D6" w:rsidRDefault="00F454AF" w:rsidP="00F454AF">
      <w:pPr>
        <w:ind w:left="851"/>
        <w:rPr>
          <w:rFonts w:ascii="Calibri" w:hAnsi="Calibri"/>
        </w:rPr>
      </w:pPr>
      <w:r w:rsidRPr="002D55D6">
        <w:rPr>
          <w:rFonts w:ascii="Calibri" w:hAnsi="Calibri"/>
        </w:rPr>
        <w:t>The goal of asset management of PPE is to meet a required level of service, in the most cost-effective manner, through the management of assets for present and future customers.  The core principles are:</w:t>
      </w:r>
    </w:p>
    <w:p w:rsidR="00F454AF" w:rsidRPr="002D55D6" w:rsidRDefault="00F454AF" w:rsidP="00F454AF">
      <w:pPr>
        <w:pStyle w:val="ListBullet"/>
        <w:numPr>
          <w:ilvl w:val="0"/>
          <w:numId w:val="0"/>
        </w:numPr>
        <w:rPr>
          <w:rFonts w:ascii="Calibri" w:hAnsi="Calibri"/>
          <w:szCs w:val="22"/>
        </w:rPr>
      </w:pPr>
    </w:p>
    <w:p w:rsidR="00F454AF" w:rsidRPr="002D55D6" w:rsidRDefault="00F454AF" w:rsidP="00F454AF">
      <w:pPr>
        <w:pStyle w:val="ListBullet"/>
        <w:numPr>
          <w:ilvl w:val="0"/>
          <w:numId w:val="51"/>
        </w:numPr>
        <w:tabs>
          <w:tab w:val="clear" w:pos="340"/>
        </w:tabs>
        <w:spacing w:line="264" w:lineRule="auto"/>
        <w:ind w:left="1418" w:hanging="567"/>
        <w:contextualSpacing w:val="0"/>
        <w:jc w:val="both"/>
        <w:rPr>
          <w:rFonts w:ascii="Calibri" w:hAnsi="Calibri"/>
        </w:rPr>
      </w:pPr>
      <w:r w:rsidRPr="002D55D6">
        <w:rPr>
          <w:rFonts w:ascii="Calibri" w:hAnsi="Calibri"/>
        </w:rPr>
        <w:t>taking a life-cycle approach;</w:t>
      </w:r>
    </w:p>
    <w:p w:rsidR="00F454AF" w:rsidRPr="002D55D6" w:rsidRDefault="00F454AF" w:rsidP="00F454AF">
      <w:pPr>
        <w:pStyle w:val="ListBullet"/>
        <w:numPr>
          <w:ilvl w:val="0"/>
          <w:numId w:val="0"/>
        </w:numPr>
        <w:ind w:left="1418"/>
        <w:rPr>
          <w:rFonts w:ascii="Calibri" w:hAnsi="Calibri"/>
        </w:rPr>
      </w:pPr>
    </w:p>
    <w:p w:rsidR="00F454AF" w:rsidRPr="002D55D6" w:rsidRDefault="00F454AF" w:rsidP="00F454AF">
      <w:pPr>
        <w:pStyle w:val="ListBullet"/>
        <w:numPr>
          <w:ilvl w:val="0"/>
          <w:numId w:val="51"/>
        </w:numPr>
        <w:tabs>
          <w:tab w:val="clear" w:pos="340"/>
        </w:tabs>
        <w:spacing w:line="264" w:lineRule="auto"/>
        <w:ind w:left="1418" w:hanging="567"/>
        <w:contextualSpacing w:val="0"/>
        <w:jc w:val="both"/>
        <w:rPr>
          <w:rFonts w:ascii="Calibri" w:hAnsi="Calibri"/>
        </w:rPr>
      </w:pPr>
      <w:r w:rsidRPr="002D55D6">
        <w:rPr>
          <w:rFonts w:ascii="Calibri" w:hAnsi="Calibri"/>
        </w:rPr>
        <w:t>developing cost-effective management strategies for the long-term;</w:t>
      </w:r>
    </w:p>
    <w:p w:rsidR="00F454AF" w:rsidRPr="002D55D6" w:rsidRDefault="00F454AF" w:rsidP="00F454AF">
      <w:pPr>
        <w:pStyle w:val="ListParagraph"/>
        <w:rPr>
          <w:rFonts w:ascii="Calibri" w:hAnsi="Calibri"/>
        </w:rPr>
      </w:pPr>
    </w:p>
    <w:p w:rsidR="00F454AF" w:rsidRPr="002D55D6" w:rsidRDefault="00F454AF" w:rsidP="00F454AF">
      <w:pPr>
        <w:pStyle w:val="ListBullet"/>
        <w:numPr>
          <w:ilvl w:val="0"/>
          <w:numId w:val="51"/>
        </w:numPr>
        <w:tabs>
          <w:tab w:val="clear" w:pos="340"/>
        </w:tabs>
        <w:spacing w:line="264" w:lineRule="auto"/>
        <w:ind w:left="1418" w:hanging="567"/>
        <w:contextualSpacing w:val="0"/>
        <w:jc w:val="both"/>
        <w:rPr>
          <w:rFonts w:ascii="Calibri" w:hAnsi="Calibri"/>
        </w:rPr>
      </w:pPr>
      <w:r w:rsidRPr="002D55D6">
        <w:rPr>
          <w:rFonts w:ascii="Calibri" w:hAnsi="Calibri"/>
        </w:rPr>
        <w:t>providing a defined level of service and monitoring performance;</w:t>
      </w:r>
    </w:p>
    <w:p w:rsidR="00F454AF" w:rsidRPr="002D55D6" w:rsidRDefault="00F454AF" w:rsidP="00F454AF">
      <w:pPr>
        <w:pStyle w:val="ListParagraph"/>
        <w:rPr>
          <w:rFonts w:ascii="Calibri" w:hAnsi="Calibri"/>
        </w:rPr>
      </w:pPr>
    </w:p>
    <w:p w:rsidR="00F454AF" w:rsidRPr="002D55D6" w:rsidRDefault="00F454AF" w:rsidP="00F454AF">
      <w:pPr>
        <w:pStyle w:val="ListBullet"/>
        <w:numPr>
          <w:ilvl w:val="0"/>
          <w:numId w:val="52"/>
        </w:numPr>
        <w:tabs>
          <w:tab w:val="clear" w:pos="340"/>
        </w:tabs>
        <w:spacing w:line="264" w:lineRule="auto"/>
        <w:ind w:left="1418" w:hanging="567"/>
        <w:contextualSpacing w:val="0"/>
        <w:jc w:val="both"/>
        <w:rPr>
          <w:rFonts w:ascii="Calibri" w:hAnsi="Calibri"/>
        </w:rPr>
      </w:pPr>
      <w:r w:rsidRPr="002D55D6">
        <w:rPr>
          <w:rFonts w:ascii="Calibri" w:hAnsi="Calibri"/>
        </w:rPr>
        <w:t>understanding and meeting the impact of growth through demand management and infrastructure investment;</w:t>
      </w:r>
    </w:p>
    <w:p w:rsidR="00F454AF" w:rsidRPr="002D55D6" w:rsidRDefault="00F454AF" w:rsidP="00F454AF">
      <w:pPr>
        <w:pStyle w:val="ListBullet"/>
        <w:numPr>
          <w:ilvl w:val="0"/>
          <w:numId w:val="0"/>
        </w:numPr>
        <w:ind w:left="1418"/>
        <w:rPr>
          <w:rFonts w:ascii="Calibri" w:hAnsi="Calibri"/>
        </w:rPr>
      </w:pPr>
    </w:p>
    <w:p w:rsidR="00F454AF" w:rsidRPr="002D55D6" w:rsidRDefault="00F454AF" w:rsidP="00F454AF">
      <w:pPr>
        <w:pStyle w:val="ListBullet"/>
        <w:numPr>
          <w:ilvl w:val="0"/>
          <w:numId w:val="52"/>
        </w:numPr>
        <w:tabs>
          <w:tab w:val="clear" w:pos="340"/>
        </w:tabs>
        <w:spacing w:line="264" w:lineRule="auto"/>
        <w:ind w:left="1418" w:hanging="567"/>
        <w:contextualSpacing w:val="0"/>
        <w:jc w:val="both"/>
        <w:rPr>
          <w:rFonts w:ascii="Calibri" w:hAnsi="Calibri"/>
        </w:rPr>
      </w:pPr>
      <w:r w:rsidRPr="002D55D6">
        <w:rPr>
          <w:rFonts w:ascii="Calibri" w:hAnsi="Calibri"/>
        </w:rPr>
        <w:t>managing risks associated with asset failures;</w:t>
      </w:r>
    </w:p>
    <w:p w:rsidR="00F454AF" w:rsidRPr="002D55D6" w:rsidRDefault="00F454AF" w:rsidP="00F454AF">
      <w:pPr>
        <w:pStyle w:val="ListParagraph"/>
        <w:rPr>
          <w:rFonts w:ascii="Calibri" w:hAnsi="Calibri"/>
        </w:rPr>
      </w:pPr>
    </w:p>
    <w:p w:rsidR="00F454AF" w:rsidRPr="002D55D6" w:rsidRDefault="00F454AF" w:rsidP="00F454AF">
      <w:pPr>
        <w:pStyle w:val="ListBullet"/>
        <w:numPr>
          <w:ilvl w:val="0"/>
          <w:numId w:val="52"/>
        </w:numPr>
        <w:tabs>
          <w:tab w:val="clear" w:pos="340"/>
        </w:tabs>
        <w:spacing w:line="264" w:lineRule="auto"/>
        <w:ind w:left="1418" w:hanging="567"/>
        <w:contextualSpacing w:val="0"/>
        <w:jc w:val="both"/>
        <w:rPr>
          <w:rFonts w:ascii="Calibri" w:hAnsi="Calibri"/>
        </w:rPr>
      </w:pPr>
      <w:r w:rsidRPr="002D55D6">
        <w:rPr>
          <w:rFonts w:ascii="Calibri" w:hAnsi="Calibri"/>
        </w:rPr>
        <w:t>sustainable use of physical resources; and</w:t>
      </w:r>
    </w:p>
    <w:p w:rsidR="00F454AF" w:rsidRPr="002D55D6" w:rsidRDefault="00F454AF" w:rsidP="00F454AF">
      <w:pPr>
        <w:pStyle w:val="ListParagraph"/>
        <w:rPr>
          <w:rFonts w:ascii="Calibri" w:hAnsi="Calibri"/>
        </w:rPr>
      </w:pPr>
    </w:p>
    <w:p w:rsidR="00F454AF" w:rsidRPr="002D55D6" w:rsidRDefault="00F454AF" w:rsidP="00F454AF">
      <w:pPr>
        <w:pStyle w:val="ListBullet"/>
        <w:numPr>
          <w:ilvl w:val="0"/>
          <w:numId w:val="52"/>
        </w:numPr>
        <w:tabs>
          <w:tab w:val="clear" w:pos="340"/>
        </w:tabs>
        <w:spacing w:line="264" w:lineRule="auto"/>
        <w:ind w:left="1418" w:hanging="567"/>
        <w:contextualSpacing w:val="0"/>
        <w:jc w:val="both"/>
        <w:rPr>
          <w:rFonts w:ascii="Calibri" w:hAnsi="Calibri"/>
        </w:rPr>
      </w:pPr>
      <w:r w:rsidRPr="002D55D6">
        <w:rPr>
          <w:rFonts w:ascii="Calibri" w:hAnsi="Calibri"/>
        </w:rPr>
        <w:t xml:space="preserve">Continuous improvement in asset management practices. </w:t>
      </w:r>
    </w:p>
    <w:p w:rsidR="00F454AF" w:rsidRPr="002D55D6" w:rsidRDefault="00F454AF" w:rsidP="00F454AF">
      <w:pPr>
        <w:rPr>
          <w:rFonts w:ascii="Calibri" w:hAnsi="Calibri"/>
        </w:rPr>
      </w:pPr>
    </w:p>
    <w:p w:rsidR="00F454AF" w:rsidRPr="002D55D6" w:rsidRDefault="00F454AF" w:rsidP="00F454AF">
      <w:pPr>
        <w:pStyle w:val="Heading5"/>
        <w:ind w:left="851" w:hanging="851"/>
        <w:rPr>
          <w:rFonts w:ascii="Calibri" w:hAnsi="Calibri"/>
          <w:i w:val="0"/>
        </w:rPr>
      </w:pPr>
      <w:r w:rsidRPr="002D55D6">
        <w:rPr>
          <w:rFonts w:ascii="Calibri" w:hAnsi="Calibri"/>
          <w:i w:val="0"/>
        </w:rPr>
        <w:t>12.2</w:t>
      </w:r>
      <w:r w:rsidRPr="002D55D6">
        <w:rPr>
          <w:rFonts w:ascii="Calibri" w:hAnsi="Calibri"/>
          <w:i w:val="0"/>
        </w:rPr>
        <w:tab/>
        <w:t>Policy</w:t>
      </w:r>
    </w:p>
    <w:p w:rsidR="00F454AF" w:rsidRPr="002D55D6" w:rsidRDefault="00F454AF" w:rsidP="00F454AF">
      <w:pPr>
        <w:ind w:left="851"/>
        <w:rPr>
          <w:rFonts w:ascii="Calibri" w:hAnsi="Calibri"/>
        </w:rPr>
      </w:pPr>
      <w:r w:rsidRPr="002D55D6">
        <w:rPr>
          <w:rFonts w:ascii="Calibri" w:hAnsi="Calibri"/>
        </w:rPr>
        <w:t>The Municipality shall provide municipal services for which the municipality is responsible, at an appropriate level, and in a transparent, accountable and sustainable manner, in pursuit of legislative requirements and in support of its strategic objectives, according to the following core principles:</w:t>
      </w:r>
    </w:p>
    <w:p w:rsidR="00F454AF" w:rsidRPr="002D55D6" w:rsidRDefault="00F454AF" w:rsidP="00F454AF">
      <w:pPr>
        <w:pStyle w:val="Heading3"/>
        <w:keepLines w:val="0"/>
        <w:numPr>
          <w:ilvl w:val="2"/>
          <w:numId w:val="50"/>
        </w:numPr>
        <w:spacing w:before="240" w:after="240" w:line="264" w:lineRule="auto"/>
        <w:ind w:left="851" w:hanging="851"/>
        <w:jc w:val="both"/>
        <w:rPr>
          <w:rFonts w:ascii="Calibri" w:hAnsi="Calibri" w:cs="Times New Roman"/>
          <w:b/>
        </w:rPr>
      </w:pPr>
      <w:r w:rsidRPr="002D55D6">
        <w:rPr>
          <w:rFonts w:ascii="Calibri" w:hAnsi="Calibri" w:cs="Times New Roman"/>
          <w:b/>
        </w:rPr>
        <w:t xml:space="preserve">  Effective governance </w:t>
      </w:r>
    </w:p>
    <w:p w:rsidR="00F454AF" w:rsidRPr="002D55D6" w:rsidRDefault="00F454AF" w:rsidP="00F454AF">
      <w:pPr>
        <w:ind w:left="851"/>
        <w:rPr>
          <w:rFonts w:ascii="Calibri" w:hAnsi="Calibri"/>
        </w:rPr>
      </w:pPr>
      <w:r w:rsidRPr="002D55D6">
        <w:rPr>
          <w:rFonts w:ascii="Calibri" w:hAnsi="Calibri"/>
        </w:rPr>
        <w:t>The municipality shall strive to apply effective governance systems to provide for consistent asset management and maintenance planning in adherence to and compliance with all applicable legislation to ensure that asset management is conducted properly, and municipal services are provided as expected. To this end, the municipality shall:</w:t>
      </w:r>
    </w:p>
    <w:p w:rsidR="00F454AF" w:rsidRPr="002D55D6" w:rsidRDefault="00F454AF" w:rsidP="00F454AF">
      <w:pPr>
        <w:rPr>
          <w:rFonts w:ascii="Calibri" w:hAnsi="Calibri"/>
        </w:rPr>
      </w:pPr>
    </w:p>
    <w:p w:rsidR="00F454AF" w:rsidRPr="002D55D6" w:rsidRDefault="00F454AF" w:rsidP="00F454AF">
      <w:pPr>
        <w:pStyle w:val="ListBullet"/>
        <w:numPr>
          <w:ilvl w:val="0"/>
          <w:numId w:val="53"/>
        </w:numPr>
        <w:tabs>
          <w:tab w:val="clear" w:pos="340"/>
        </w:tabs>
        <w:spacing w:line="264" w:lineRule="auto"/>
        <w:ind w:left="1418" w:hanging="567"/>
        <w:contextualSpacing w:val="0"/>
        <w:jc w:val="both"/>
        <w:rPr>
          <w:rFonts w:ascii="Calibri" w:hAnsi="Calibri"/>
        </w:rPr>
      </w:pPr>
      <w:r w:rsidRPr="002D55D6">
        <w:rPr>
          <w:rFonts w:ascii="Calibri" w:hAnsi="Calibri"/>
        </w:rPr>
        <w:t>continue to adhere to all constitutional, safety, health, systems, financial and asset-related legislation;</w:t>
      </w:r>
    </w:p>
    <w:p w:rsidR="00F454AF" w:rsidRPr="002D55D6" w:rsidRDefault="00F454AF" w:rsidP="00F454AF">
      <w:pPr>
        <w:pStyle w:val="ListBullet"/>
        <w:numPr>
          <w:ilvl w:val="0"/>
          <w:numId w:val="0"/>
        </w:numPr>
        <w:ind w:left="1418"/>
        <w:rPr>
          <w:rFonts w:ascii="Calibri" w:hAnsi="Calibri"/>
        </w:rPr>
      </w:pPr>
    </w:p>
    <w:p w:rsidR="00F454AF" w:rsidRPr="002D55D6" w:rsidRDefault="00F454AF" w:rsidP="00F454AF">
      <w:pPr>
        <w:pStyle w:val="ListBullet"/>
        <w:numPr>
          <w:ilvl w:val="0"/>
          <w:numId w:val="53"/>
        </w:numPr>
        <w:tabs>
          <w:tab w:val="clear" w:pos="340"/>
        </w:tabs>
        <w:spacing w:line="264" w:lineRule="auto"/>
        <w:ind w:left="1418" w:hanging="567"/>
        <w:contextualSpacing w:val="0"/>
        <w:jc w:val="both"/>
        <w:rPr>
          <w:rFonts w:ascii="Calibri" w:hAnsi="Calibri"/>
        </w:rPr>
      </w:pPr>
      <w:r w:rsidRPr="002D55D6">
        <w:rPr>
          <w:rFonts w:ascii="Calibri" w:hAnsi="Calibri"/>
        </w:rPr>
        <w:t>regularly review and update amendments to the above legislation;</w:t>
      </w:r>
    </w:p>
    <w:p w:rsidR="00F454AF" w:rsidRPr="002D55D6" w:rsidRDefault="00F454AF" w:rsidP="00F454AF">
      <w:pPr>
        <w:pStyle w:val="ListBullet"/>
        <w:numPr>
          <w:ilvl w:val="0"/>
          <w:numId w:val="0"/>
        </w:numPr>
        <w:rPr>
          <w:rFonts w:ascii="Calibri" w:hAnsi="Calibri"/>
        </w:rPr>
      </w:pPr>
    </w:p>
    <w:p w:rsidR="00F454AF" w:rsidRPr="002D55D6" w:rsidRDefault="00F454AF" w:rsidP="00F454AF">
      <w:pPr>
        <w:pStyle w:val="ListBullet"/>
        <w:numPr>
          <w:ilvl w:val="0"/>
          <w:numId w:val="54"/>
        </w:numPr>
        <w:tabs>
          <w:tab w:val="clear" w:pos="340"/>
        </w:tabs>
        <w:spacing w:line="264" w:lineRule="auto"/>
        <w:ind w:left="1418" w:hanging="567"/>
        <w:contextualSpacing w:val="0"/>
        <w:jc w:val="both"/>
        <w:rPr>
          <w:rFonts w:ascii="Calibri" w:hAnsi="Calibri"/>
        </w:rPr>
      </w:pPr>
      <w:r w:rsidRPr="002D55D6">
        <w:rPr>
          <w:rFonts w:ascii="Calibri" w:hAnsi="Calibri"/>
        </w:rPr>
        <w:t>review and update its current policies and by-laws to ensure compliance with the requirements of prevailing legislation; and</w:t>
      </w:r>
    </w:p>
    <w:p w:rsidR="00F454AF" w:rsidRPr="002D55D6" w:rsidRDefault="00F454AF" w:rsidP="00F454AF">
      <w:pPr>
        <w:pStyle w:val="ListBullet"/>
        <w:numPr>
          <w:ilvl w:val="0"/>
          <w:numId w:val="0"/>
        </w:numPr>
        <w:ind w:left="1418"/>
        <w:rPr>
          <w:rFonts w:ascii="Calibri" w:hAnsi="Calibri"/>
        </w:rPr>
      </w:pPr>
    </w:p>
    <w:p w:rsidR="00F454AF" w:rsidRPr="002D55D6" w:rsidRDefault="00F454AF" w:rsidP="00F454AF">
      <w:pPr>
        <w:pStyle w:val="ListBullet"/>
        <w:numPr>
          <w:ilvl w:val="0"/>
          <w:numId w:val="54"/>
        </w:numPr>
        <w:tabs>
          <w:tab w:val="clear" w:pos="340"/>
        </w:tabs>
        <w:spacing w:line="264" w:lineRule="auto"/>
        <w:ind w:left="1418" w:hanging="567"/>
        <w:contextualSpacing w:val="0"/>
        <w:jc w:val="both"/>
        <w:rPr>
          <w:rFonts w:ascii="Calibri" w:hAnsi="Calibri"/>
        </w:rPr>
      </w:pPr>
      <w:r w:rsidRPr="002D55D6">
        <w:rPr>
          <w:rFonts w:ascii="Calibri" w:hAnsi="Calibri"/>
        </w:rPr>
        <w:lastRenderedPageBreak/>
        <w:t>effectively apply legislation for the benefit of the community.</w:t>
      </w:r>
    </w:p>
    <w:p w:rsidR="00F454AF" w:rsidRPr="002D55D6" w:rsidRDefault="00F454AF" w:rsidP="00F454AF">
      <w:pPr>
        <w:pStyle w:val="Heading3"/>
        <w:keepLines w:val="0"/>
        <w:numPr>
          <w:ilvl w:val="2"/>
          <w:numId w:val="50"/>
        </w:numPr>
        <w:spacing w:before="240" w:after="240" w:line="264" w:lineRule="auto"/>
        <w:ind w:left="851" w:hanging="851"/>
        <w:jc w:val="both"/>
        <w:rPr>
          <w:rFonts w:ascii="Calibri" w:hAnsi="Calibri" w:cs="Times New Roman"/>
          <w:b/>
        </w:rPr>
      </w:pPr>
      <w:r w:rsidRPr="002D55D6">
        <w:rPr>
          <w:rFonts w:ascii="Calibri" w:hAnsi="Calibri" w:cs="Times New Roman"/>
          <w:b/>
        </w:rPr>
        <w:t xml:space="preserve">  Sustainable service delivery</w:t>
      </w:r>
    </w:p>
    <w:p w:rsidR="00F454AF" w:rsidRPr="002D55D6" w:rsidRDefault="00F454AF" w:rsidP="00F454AF">
      <w:pPr>
        <w:ind w:left="851"/>
        <w:rPr>
          <w:rFonts w:ascii="Calibri" w:hAnsi="Calibri"/>
        </w:rPr>
      </w:pPr>
      <w:r w:rsidRPr="002D55D6">
        <w:rPr>
          <w:rFonts w:ascii="Calibri" w:hAnsi="Calibri"/>
        </w:rPr>
        <w:t>The municipality shall strive to provide to its customers services that are technically, environmentally and financially sustainable. To this end, the municipality shall:</w:t>
      </w:r>
    </w:p>
    <w:p w:rsidR="00F454AF" w:rsidRPr="002D55D6" w:rsidRDefault="00F454AF" w:rsidP="00F454AF">
      <w:pPr>
        <w:rPr>
          <w:rFonts w:ascii="Calibri" w:hAnsi="Calibri"/>
        </w:rPr>
      </w:pPr>
    </w:p>
    <w:p w:rsidR="00F454AF" w:rsidRPr="002D55D6" w:rsidRDefault="00F454AF" w:rsidP="00F454AF">
      <w:pPr>
        <w:pStyle w:val="ListBullet"/>
        <w:numPr>
          <w:ilvl w:val="0"/>
          <w:numId w:val="55"/>
        </w:numPr>
        <w:tabs>
          <w:tab w:val="clear" w:pos="340"/>
        </w:tabs>
        <w:spacing w:line="264" w:lineRule="auto"/>
        <w:ind w:left="1418" w:hanging="567"/>
        <w:contextualSpacing w:val="0"/>
        <w:jc w:val="both"/>
        <w:rPr>
          <w:rFonts w:ascii="Calibri" w:hAnsi="Calibri"/>
        </w:rPr>
      </w:pPr>
      <w:r w:rsidRPr="002D55D6">
        <w:rPr>
          <w:rFonts w:ascii="Calibri" w:hAnsi="Calibri"/>
        </w:rPr>
        <w:t>identify a suite of levels and standards of service that conform with statutory requirements and rules for their application based on long-term affordability to the Municipality;</w:t>
      </w:r>
    </w:p>
    <w:p w:rsidR="00F454AF" w:rsidRPr="002D55D6" w:rsidRDefault="00F454AF" w:rsidP="00F454AF">
      <w:pPr>
        <w:pStyle w:val="ListBullet"/>
        <w:numPr>
          <w:ilvl w:val="0"/>
          <w:numId w:val="0"/>
        </w:numPr>
        <w:ind w:left="1418"/>
        <w:rPr>
          <w:rFonts w:ascii="Calibri" w:hAnsi="Calibri"/>
        </w:rPr>
      </w:pPr>
    </w:p>
    <w:p w:rsidR="00F454AF" w:rsidRPr="002D55D6" w:rsidRDefault="00F454AF" w:rsidP="00F454AF">
      <w:pPr>
        <w:pStyle w:val="ListBullet"/>
        <w:numPr>
          <w:ilvl w:val="0"/>
          <w:numId w:val="55"/>
        </w:numPr>
        <w:tabs>
          <w:tab w:val="clear" w:pos="340"/>
        </w:tabs>
        <w:spacing w:line="264" w:lineRule="auto"/>
        <w:ind w:left="1418" w:hanging="567"/>
        <w:contextualSpacing w:val="0"/>
        <w:jc w:val="both"/>
        <w:rPr>
          <w:rFonts w:ascii="Calibri" w:hAnsi="Calibri"/>
        </w:rPr>
      </w:pPr>
      <w:r w:rsidRPr="002D55D6">
        <w:rPr>
          <w:rFonts w:ascii="Calibri" w:hAnsi="Calibri"/>
        </w:rPr>
        <w:t>identify technical and functional performance criteria and measures, and establish a commensurate monitoring and evaluation system;</w:t>
      </w:r>
    </w:p>
    <w:p w:rsidR="00F454AF" w:rsidRPr="002D55D6" w:rsidRDefault="00F454AF" w:rsidP="00F454AF">
      <w:pPr>
        <w:pStyle w:val="ListParagraph"/>
        <w:rPr>
          <w:rFonts w:ascii="Calibri" w:hAnsi="Calibri"/>
        </w:rPr>
      </w:pPr>
    </w:p>
    <w:p w:rsidR="00F454AF" w:rsidRPr="002D55D6" w:rsidRDefault="00F454AF" w:rsidP="00F454AF">
      <w:pPr>
        <w:pStyle w:val="ListBullet"/>
        <w:numPr>
          <w:ilvl w:val="0"/>
          <w:numId w:val="55"/>
        </w:numPr>
        <w:tabs>
          <w:tab w:val="clear" w:pos="340"/>
        </w:tabs>
        <w:spacing w:line="264" w:lineRule="auto"/>
        <w:ind w:left="1418" w:hanging="567"/>
        <w:contextualSpacing w:val="0"/>
        <w:jc w:val="both"/>
        <w:rPr>
          <w:rFonts w:ascii="Calibri" w:hAnsi="Calibri"/>
        </w:rPr>
      </w:pPr>
      <w:r w:rsidRPr="002D55D6">
        <w:rPr>
          <w:rFonts w:ascii="Calibri" w:hAnsi="Calibri"/>
        </w:rPr>
        <w:t xml:space="preserve">identify current and future demand for services, and demand management strategies; </w:t>
      </w:r>
    </w:p>
    <w:p w:rsidR="00F454AF" w:rsidRPr="002D55D6" w:rsidRDefault="00F454AF" w:rsidP="00F454AF">
      <w:pPr>
        <w:pStyle w:val="ListBullet"/>
        <w:numPr>
          <w:ilvl w:val="0"/>
          <w:numId w:val="0"/>
        </w:numPr>
        <w:ind w:left="567"/>
        <w:rPr>
          <w:rFonts w:ascii="Calibri" w:hAnsi="Calibri"/>
        </w:rPr>
      </w:pPr>
    </w:p>
    <w:p w:rsidR="00F454AF" w:rsidRPr="002D55D6" w:rsidRDefault="00F454AF" w:rsidP="00F454AF">
      <w:pPr>
        <w:pStyle w:val="ListBullet"/>
        <w:numPr>
          <w:ilvl w:val="0"/>
          <w:numId w:val="56"/>
        </w:numPr>
        <w:tabs>
          <w:tab w:val="clear" w:pos="340"/>
        </w:tabs>
        <w:spacing w:line="264" w:lineRule="auto"/>
        <w:ind w:left="1418" w:hanging="567"/>
        <w:contextualSpacing w:val="0"/>
        <w:jc w:val="both"/>
        <w:rPr>
          <w:rFonts w:ascii="Calibri" w:hAnsi="Calibri"/>
        </w:rPr>
      </w:pPr>
      <w:r w:rsidRPr="002D55D6">
        <w:rPr>
          <w:rFonts w:ascii="Calibri" w:hAnsi="Calibri"/>
        </w:rPr>
        <w:t>set time-based targets for service delivery that reflect the need to newly construct, upgrade, renew, and dispose infrastructure assets, where applicable in line with national targets;</w:t>
      </w:r>
    </w:p>
    <w:p w:rsidR="00F454AF" w:rsidRPr="002D55D6" w:rsidRDefault="00F454AF" w:rsidP="00F454AF">
      <w:pPr>
        <w:pStyle w:val="ListBullet"/>
        <w:numPr>
          <w:ilvl w:val="0"/>
          <w:numId w:val="0"/>
        </w:numPr>
        <w:ind w:left="851" w:hanging="284"/>
        <w:rPr>
          <w:rFonts w:ascii="Calibri" w:hAnsi="Calibri"/>
        </w:rPr>
      </w:pPr>
    </w:p>
    <w:p w:rsidR="00F454AF" w:rsidRPr="002D55D6" w:rsidRDefault="00F454AF" w:rsidP="00F454AF">
      <w:pPr>
        <w:pStyle w:val="ListBullet"/>
        <w:numPr>
          <w:ilvl w:val="0"/>
          <w:numId w:val="57"/>
        </w:numPr>
        <w:tabs>
          <w:tab w:val="clear" w:pos="340"/>
        </w:tabs>
        <w:spacing w:line="264" w:lineRule="auto"/>
        <w:ind w:left="1418" w:hanging="567"/>
        <w:contextualSpacing w:val="0"/>
        <w:jc w:val="both"/>
        <w:rPr>
          <w:rFonts w:ascii="Calibri" w:hAnsi="Calibri"/>
        </w:rPr>
      </w:pPr>
      <w:r w:rsidRPr="002D55D6">
        <w:rPr>
          <w:rFonts w:ascii="Calibri" w:hAnsi="Calibri"/>
        </w:rPr>
        <w:t xml:space="preserve">apply a risk management process to identify service delivery risks at asset level and appropriate responses; </w:t>
      </w:r>
    </w:p>
    <w:p w:rsidR="00F454AF" w:rsidRPr="002D55D6" w:rsidRDefault="00F454AF" w:rsidP="00F454AF">
      <w:pPr>
        <w:pStyle w:val="ListBullet"/>
        <w:numPr>
          <w:ilvl w:val="0"/>
          <w:numId w:val="0"/>
        </w:numPr>
        <w:ind w:left="567"/>
        <w:rPr>
          <w:rFonts w:ascii="Calibri" w:hAnsi="Calibri"/>
        </w:rPr>
      </w:pPr>
    </w:p>
    <w:p w:rsidR="00F454AF" w:rsidRPr="002D55D6" w:rsidRDefault="00F454AF" w:rsidP="00F454AF">
      <w:pPr>
        <w:pStyle w:val="ListBullet"/>
        <w:numPr>
          <w:ilvl w:val="0"/>
          <w:numId w:val="58"/>
        </w:numPr>
        <w:tabs>
          <w:tab w:val="clear" w:pos="340"/>
        </w:tabs>
        <w:spacing w:line="264" w:lineRule="auto"/>
        <w:ind w:left="1418" w:hanging="567"/>
        <w:contextualSpacing w:val="0"/>
        <w:jc w:val="both"/>
        <w:rPr>
          <w:rFonts w:ascii="Calibri" w:hAnsi="Calibri"/>
        </w:rPr>
      </w:pPr>
      <w:r w:rsidRPr="002D55D6">
        <w:rPr>
          <w:rFonts w:ascii="Calibri" w:hAnsi="Calibri"/>
        </w:rPr>
        <w:t>prepare and adopt a maintenance strategy and plan to support the achievement of the required performance;</w:t>
      </w:r>
    </w:p>
    <w:p w:rsidR="00F454AF" w:rsidRPr="002D55D6" w:rsidRDefault="00F454AF" w:rsidP="00F454AF">
      <w:pPr>
        <w:pStyle w:val="ListBullet"/>
        <w:numPr>
          <w:ilvl w:val="0"/>
          <w:numId w:val="0"/>
        </w:numPr>
        <w:ind w:left="420"/>
        <w:rPr>
          <w:rFonts w:ascii="Calibri" w:hAnsi="Calibri"/>
        </w:rPr>
      </w:pPr>
    </w:p>
    <w:p w:rsidR="00F454AF" w:rsidRPr="002D55D6" w:rsidRDefault="00F454AF" w:rsidP="00F454AF">
      <w:pPr>
        <w:pStyle w:val="ListBullet"/>
        <w:numPr>
          <w:ilvl w:val="0"/>
          <w:numId w:val="49"/>
        </w:numPr>
        <w:spacing w:line="264" w:lineRule="auto"/>
        <w:ind w:left="1418" w:hanging="567"/>
        <w:contextualSpacing w:val="0"/>
        <w:jc w:val="both"/>
        <w:rPr>
          <w:rFonts w:ascii="Calibri" w:hAnsi="Calibri"/>
        </w:rPr>
      </w:pPr>
      <w:r w:rsidRPr="002D55D6">
        <w:rPr>
          <w:rFonts w:ascii="Calibri" w:hAnsi="Calibri"/>
        </w:rPr>
        <w:t>allocate budgets based on long-term financial forecasts that take cognisance of the full life-cycle needs of existing and future infrastructure assets and the risks to achieving the adopted performance targets;</w:t>
      </w:r>
    </w:p>
    <w:p w:rsidR="00F454AF" w:rsidRPr="002D55D6" w:rsidRDefault="00F454AF" w:rsidP="00F454AF">
      <w:pPr>
        <w:pStyle w:val="ListBullet"/>
        <w:numPr>
          <w:ilvl w:val="0"/>
          <w:numId w:val="0"/>
        </w:numPr>
        <w:ind w:left="1418" w:hanging="567"/>
        <w:rPr>
          <w:rFonts w:ascii="Calibri" w:hAnsi="Calibri"/>
        </w:rPr>
      </w:pPr>
    </w:p>
    <w:p w:rsidR="00F454AF" w:rsidRPr="002D55D6" w:rsidRDefault="00F454AF" w:rsidP="00F454AF">
      <w:pPr>
        <w:pStyle w:val="ListBullet"/>
        <w:numPr>
          <w:ilvl w:val="0"/>
          <w:numId w:val="49"/>
        </w:numPr>
        <w:tabs>
          <w:tab w:val="clear" w:pos="340"/>
        </w:tabs>
        <w:spacing w:line="264" w:lineRule="auto"/>
        <w:ind w:left="1418" w:hanging="567"/>
        <w:contextualSpacing w:val="0"/>
        <w:jc w:val="both"/>
        <w:rPr>
          <w:rFonts w:ascii="Calibri" w:hAnsi="Calibri"/>
        </w:rPr>
      </w:pPr>
      <w:r w:rsidRPr="002D55D6">
        <w:rPr>
          <w:rFonts w:ascii="Calibri" w:hAnsi="Calibri"/>
        </w:rPr>
        <w:t>strive for alignment of the financial statements with the actual service delivery potential of the infrastructure assets; and</w:t>
      </w:r>
    </w:p>
    <w:p w:rsidR="00F454AF" w:rsidRPr="002D55D6" w:rsidRDefault="00F454AF" w:rsidP="00F454AF">
      <w:pPr>
        <w:pStyle w:val="ListBullet"/>
        <w:numPr>
          <w:ilvl w:val="0"/>
          <w:numId w:val="0"/>
        </w:numPr>
        <w:rPr>
          <w:rFonts w:ascii="Calibri" w:hAnsi="Calibri"/>
        </w:rPr>
      </w:pPr>
    </w:p>
    <w:p w:rsidR="00F454AF" w:rsidRPr="002D55D6" w:rsidRDefault="00F454AF" w:rsidP="00F454AF">
      <w:pPr>
        <w:pStyle w:val="ListBullet"/>
        <w:numPr>
          <w:ilvl w:val="0"/>
          <w:numId w:val="49"/>
        </w:numPr>
        <w:tabs>
          <w:tab w:val="clear" w:pos="340"/>
        </w:tabs>
        <w:spacing w:line="264" w:lineRule="auto"/>
        <w:ind w:left="1418" w:hanging="567"/>
        <w:contextualSpacing w:val="0"/>
        <w:jc w:val="both"/>
        <w:rPr>
          <w:rFonts w:ascii="Calibri" w:hAnsi="Calibri"/>
        </w:rPr>
      </w:pPr>
      <w:r w:rsidRPr="002D55D6">
        <w:rPr>
          <w:rFonts w:ascii="Calibri" w:hAnsi="Calibri"/>
        </w:rPr>
        <w:t>implement its tariff and credit control and debt collection policies to sustain and protect the affordability of services by the community.</w:t>
      </w:r>
    </w:p>
    <w:p w:rsidR="00F454AF" w:rsidRPr="002D55D6" w:rsidRDefault="00F454AF" w:rsidP="00F454AF">
      <w:pPr>
        <w:rPr>
          <w:rFonts w:ascii="Calibri" w:hAnsi="Calibri"/>
        </w:rPr>
      </w:pPr>
    </w:p>
    <w:p w:rsidR="00F454AF" w:rsidRPr="002D55D6" w:rsidRDefault="00F454AF" w:rsidP="00F454AF">
      <w:pPr>
        <w:pStyle w:val="Heading3"/>
        <w:ind w:left="851" w:hanging="851"/>
        <w:rPr>
          <w:rFonts w:ascii="Calibri" w:hAnsi="Calibri" w:cs="Times New Roman"/>
          <w:b/>
        </w:rPr>
      </w:pPr>
      <w:r w:rsidRPr="002D55D6">
        <w:rPr>
          <w:rFonts w:ascii="Calibri" w:hAnsi="Calibri" w:cs="Times New Roman"/>
          <w:b/>
        </w:rPr>
        <w:t>12.2.3</w:t>
      </w:r>
      <w:r w:rsidRPr="002D55D6">
        <w:rPr>
          <w:rFonts w:ascii="Calibri" w:hAnsi="Calibri" w:cs="Times New Roman"/>
          <w:b/>
        </w:rPr>
        <w:tab/>
        <w:t>Social and economic development</w:t>
      </w:r>
    </w:p>
    <w:p w:rsidR="00F454AF" w:rsidRPr="002D55D6" w:rsidRDefault="00F454AF" w:rsidP="00F454AF">
      <w:pPr>
        <w:ind w:left="851"/>
        <w:rPr>
          <w:rFonts w:ascii="Calibri" w:hAnsi="Calibri"/>
        </w:rPr>
      </w:pPr>
      <w:r w:rsidRPr="002D55D6">
        <w:rPr>
          <w:rFonts w:ascii="Calibri" w:hAnsi="Calibri"/>
        </w:rPr>
        <w:t>The Municipality shall strive to promote social and economic development in its municipal area by means of delivering municipal services in a manner that meet the needs of the various customer user-groups in the community. To this end, the Municipality shall:</w:t>
      </w:r>
    </w:p>
    <w:p w:rsidR="00F454AF" w:rsidRPr="002D55D6" w:rsidRDefault="00F454AF" w:rsidP="00F454AF">
      <w:pPr>
        <w:pStyle w:val="Header"/>
        <w:ind w:left="1418" w:hanging="567"/>
        <w:rPr>
          <w:rFonts w:ascii="Calibri" w:hAnsi="Calibri"/>
        </w:rPr>
      </w:pPr>
    </w:p>
    <w:p w:rsidR="00F454AF" w:rsidRPr="002D55D6" w:rsidRDefault="00F454AF" w:rsidP="00F454AF">
      <w:pPr>
        <w:pStyle w:val="ListBullet"/>
        <w:numPr>
          <w:ilvl w:val="0"/>
          <w:numId w:val="49"/>
        </w:numPr>
        <w:tabs>
          <w:tab w:val="clear" w:pos="340"/>
        </w:tabs>
        <w:spacing w:line="264" w:lineRule="auto"/>
        <w:ind w:left="1418" w:hanging="567"/>
        <w:contextualSpacing w:val="0"/>
        <w:jc w:val="both"/>
        <w:rPr>
          <w:rFonts w:ascii="Calibri" w:hAnsi="Calibri"/>
        </w:rPr>
      </w:pPr>
      <w:r w:rsidRPr="002D55D6">
        <w:rPr>
          <w:rFonts w:ascii="Calibri" w:hAnsi="Calibri"/>
        </w:rPr>
        <w:lastRenderedPageBreak/>
        <w:t>regularly review its understanding of customer needs and expectations through effective consultation processes covering all service areas;</w:t>
      </w:r>
    </w:p>
    <w:p w:rsidR="00F454AF" w:rsidRPr="002D55D6" w:rsidRDefault="00F454AF" w:rsidP="00F454AF">
      <w:pPr>
        <w:pStyle w:val="ListBullet"/>
        <w:numPr>
          <w:ilvl w:val="0"/>
          <w:numId w:val="0"/>
        </w:numPr>
        <w:ind w:left="1418"/>
        <w:rPr>
          <w:rFonts w:ascii="Calibri" w:hAnsi="Calibri"/>
        </w:rPr>
      </w:pPr>
    </w:p>
    <w:p w:rsidR="00F454AF" w:rsidRPr="002D55D6" w:rsidRDefault="00F454AF" w:rsidP="00F454AF">
      <w:pPr>
        <w:pStyle w:val="ListBullet"/>
        <w:numPr>
          <w:ilvl w:val="0"/>
          <w:numId w:val="49"/>
        </w:numPr>
        <w:tabs>
          <w:tab w:val="clear" w:pos="340"/>
        </w:tabs>
        <w:spacing w:line="264" w:lineRule="auto"/>
        <w:ind w:left="1418" w:hanging="567"/>
        <w:contextualSpacing w:val="0"/>
        <w:jc w:val="both"/>
        <w:rPr>
          <w:rFonts w:ascii="Calibri" w:hAnsi="Calibri"/>
        </w:rPr>
      </w:pPr>
      <w:r w:rsidRPr="002D55D6">
        <w:rPr>
          <w:rFonts w:ascii="Calibri" w:hAnsi="Calibri"/>
        </w:rPr>
        <w:t>implement changes to services in response to changing customer needs and expectations where appropriate;</w:t>
      </w:r>
    </w:p>
    <w:p w:rsidR="00F454AF" w:rsidRPr="002D55D6" w:rsidRDefault="00F454AF" w:rsidP="00F454AF">
      <w:pPr>
        <w:pStyle w:val="ListBullet"/>
        <w:numPr>
          <w:ilvl w:val="0"/>
          <w:numId w:val="0"/>
        </w:numPr>
        <w:rPr>
          <w:rFonts w:ascii="Calibri" w:hAnsi="Calibri"/>
        </w:rPr>
      </w:pPr>
    </w:p>
    <w:p w:rsidR="00F454AF" w:rsidRPr="002D55D6" w:rsidRDefault="00F454AF" w:rsidP="00F454AF">
      <w:pPr>
        <w:pStyle w:val="ListBullet"/>
        <w:numPr>
          <w:ilvl w:val="0"/>
          <w:numId w:val="49"/>
        </w:numPr>
        <w:tabs>
          <w:tab w:val="clear" w:pos="340"/>
        </w:tabs>
        <w:spacing w:line="264" w:lineRule="auto"/>
        <w:ind w:left="1418" w:hanging="567"/>
        <w:contextualSpacing w:val="0"/>
        <w:jc w:val="both"/>
        <w:rPr>
          <w:rFonts w:ascii="Calibri" w:hAnsi="Calibri"/>
        </w:rPr>
      </w:pPr>
      <w:r w:rsidRPr="002D55D6">
        <w:rPr>
          <w:rFonts w:ascii="Calibri" w:hAnsi="Calibri"/>
        </w:rPr>
        <w:t>foster the appropriate use of services through the provision of clear and appropriate information;</w:t>
      </w:r>
    </w:p>
    <w:p w:rsidR="00F454AF" w:rsidRPr="002D55D6" w:rsidRDefault="00F454AF" w:rsidP="00F454AF">
      <w:pPr>
        <w:pStyle w:val="ListBullet"/>
        <w:numPr>
          <w:ilvl w:val="0"/>
          <w:numId w:val="0"/>
        </w:numPr>
        <w:rPr>
          <w:rFonts w:ascii="Calibri" w:hAnsi="Calibri"/>
        </w:rPr>
      </w:pPr>
    </w:p>
    <w:p w:rsidR="00F454AF" w:rsidRPr="002D55D6" w:rsidRDefault="00F454AF" w:rsidP="00F454AF">
      <w:pPr>
        <w:pStyle w:val="ListBullet"/>
        <w:numPr>
          <w:ilvl w:val="0"/>
          <w:numId w:val="49"/>
        </w:numPr>
        <w:tabs>
          <w:tab w:val="clear" w:pos="340"/>
        </w:tabs>
        <w:spacing w:line="264" w:lineRule="auto"/>
        <w:ind w:left="1418" w:hanging="567"/>
        <w:contextualSpacing w:val="0"/>
        <w:jc w:val="both"/>
        <w:rPr>
          <w:rFonts w:ascii="Calibri" w:hAnsi="Calibri"/>
        </w:rPr>
      </w:pPr>
      <w:r w:rsidRPr="002D55D6">
        <w:rPr>
          <w:rFonts w:ascii="Calibri" w:hAnsi="Calibri"/>
        </w:rPr>
        <w:t>ensure services are managed to deliver the agreed levels and standards; and</w:t>
      </w:r>
    </w:p>
    <w:p w:rsidR="00F454AF" w:rsidRPr="002D55D6" w:rsidRDefault="00F454AF" w:rsidP="00F454AF">
      <w:pPr>
        <w:pStyle w:val="ListBullet"/>
        <w:numPr>
          <w:ilvl w:val="0"/>
          <w:numId w:val="0"/>
        </w:numPr>
        <w:rPr>
          <w:rFonts w:ascii="Calibri" w:hAnsi="Calibri"/>
        </w:rPr>
      </w:pPr>
    </w:p>
    <w:p w:rsidR="00F454AF" w:rsidRPr="002D55D6" w:rsidRDefault="00F454AF" w:rsidP="00F454AF">
      <w:pPr>
        <w:pStyle w:val="ListBullet"/>
        <w:numPr>
          <w:ilvl w:val="0"/>
          <w:numId w:val="49"/>
        </w:numPr>
        <w:tabs>
          <w:tab w:val="clear" w:pos="340"/>
        </w:tabs>
        <w:spacing w:line="264" w:lineRule="auto"/>
        <w:ind w:left="1418" w:hanging="567"/>
        <w:contextualSpacing w:val="0"/>
        <w:jc w:val="both"/>
        <w:rPr>
          <w:rFonts w:ascii="Calibri" w:hAnsi="Calibri"/>
        </w:rPr>
      </w:pPr>
      <w:r w:rsidRPr="002D55D6">
        <w:rPr>
          <w:rFonts w:ascii="Calibri" w:hAnsi="Calibri"/>
        </w:rPr>
        <w:t>create job opportunities and promote skills development in support of the national EPWP.</w:t>
      </w:r>
    </w:p>
    <w:p w:rsidR="00F454AF" w:rsidRPr="002D55D6" w:rsidRDefault="00F454AF" w:rsidP="00F454AF">
      <w:pPr>
        <w:pStyle w:val="Heading3"/>
        <w:keepLines w:val="0"/>
        <w:numPr>
          <w:ilvl w:val="2"/>
          <w:numId w:val="59"/>
        </w:numPr>
        <w:spacing w:before="240" w:after="240" w:line="264" w:lineRule="auto"/>
        <w:jc w:val="both"/>
        <w:rPr>
          <w:rFonts w:ascii="Calibri" w:hAnsi="Calibri" w:cs="Times New Roman"/>
          <w:b/>
        </w:rPr>
      </w:pPr>
      <w:r w:rsidRPr="002D55D6">
        <w:rPr>
          <w:rFonts w:ascii="Calibri" w:hAnsi="Calibri" w:cs="Times New Roman"/>
          <w:b/>
        </w:rPr>
        <w:t>Custodianship</w:t>
      </w:r>
    </w:p>
    <w:p w:rsidR="00F454AF" w:rsidRPr="002D55D6" w:rsidRDefault="00F454AF" w:rsidP="00F454AF">
      <w:pPr>
        <w:ind w:left="851"/>
        <w:rPr>
          <w:rFonts w:ascii="Calibri" w:hAnsi="Calibri"/>
        </w:rPr>
      </w:pPr>
      <w:r w:rsidRPr="002D55D6">
        <w:rPr>
          <w:rFonts w:ascii="Calibri" w:hAnsi="Calibri"/>
        </w:rPr>
        <w:t>The Municipality shall strive to be a responsible custodian and guardian of the community’s assets for current and future generations. To this end, the Municipality shall:</w:t>
      </w:r>
    </w:p>
    <w:p w:rsidR="00F454AF" w:rsidRPr="002D55D6" w:rsidRDefault="00F454AF" w:rsidP="00F454AF">
      <w:pPr>
        <w:ind w:left="1418" w:hanging="567"/>
        <w:rPr>
          <w:rFonts w:ascii="Calibri" w:hAnsi="Calibri"/>
        </w:rPr>
      </w:pPr>
    </w:p>
    <w:p w:rsidR="00F454AF" w:rsidRPr="002D55D6" w:rsidRDefault="00F454AF" w:rsidP="00F454AF">
      <w:pPr>
        <w:pStyle w:val="ListBullet"/>
        <w:numPr>
          <w:ilvl w:val="0"/>
          <w:numId w:val="49"/>
        </w:numPr>
        <w:tabs>
          <w:tab w:val="clear" w:pos="340"/>
        </w:tabs>
        <w:spacing w:line="264" w:lineRule="auto"/>
        <w:ind w:left="1418" w:hanging="567"/>
        <w:contextualSpacing w:val="0"/>
        <w:jc w:val="both"/>
        <w:rPr>
          <w:rFonts w:ascii="Calibri" w:hAnsi="Calibri"/>
        </w:rPr>
      </w:pPr>
      <w:r w:rsidRPr="002D55D6">
        <w:rPr>
          <w:rFonts w:ascii="Calibri" w:hAnsi="Calibri"/>
        </w:rPr>
        <w:t xml:space="preserve">establish a spatial development framework that takes cognisance of the affordability to the municipality of various development scenarios; </w:t>
      </w:r>
    </w:p>
    <w:p w:rsidR="00F454AF" w:rsidRPr="002D55D6" w:rsidRDefault="00F454AF" w:rsidP="00F454AF">
      <w:pPr>
        <w:pStyle w:val="ListBullet"/>
        <w:numPr>
          <w:ilvl w:val="0"/>
          <w:numId w:val="0"/>
        </w:numPr>
        <w:ind w:left="1418" w:hanging="567"/>
        <w:rPr>
          <w:rFonts w:ascii="Calibri" w:hAnsi="Calibri"/>
        </w:rPr>
      </w:pPr>
    </w:p>
    <w:p w:rsidR="00F454AF" w:rsidRPr="002D55D6" w:rsidRDefault="00F454AF" w:rsidP="00F454AF">
      <w:pPr>
        <w:pStyle w:val="ListBullet"/>
        <w:numPr>
          <w:ilvl w:val="0"/>
          <w:numId w:val="49"/>
        </w:numPr>
        <w:spacing w:line="264" w:lineRule="auto"/>
        <w:ind w:left="1418" w:hanging="567"/>
        <w:contextualSpacing w:val="0"/>
        <w:jc w:val="both"/>
        <w:rPr>
          <w:rFonts w:ascii="Calibri" w:hAnsi="Calibri"/>
        </w:rPr>
      </w:pPr>
      <w:r w:rsidRPr="002D55D6">
        <w:rPr>
          <w:rFonts w:ascii="Calibri" w:hAnsi="Calibri"/>
        </w:rPr>
        <w:t>establish appropriate development control measures including community information;</w:t>
      </w:r>
    </w:p>
    <w:p w:rsidR="00F454AF" w:rsidRPr="002D55D6" w:rsidRDefault="00F454AF" w:rsidP="00F454AF">
      <w:pPr>
        <w:pStyle w:val="ListBullet"/>
        <w:numPr>
          <w:ilvl w:val="0"/>
          <w:numId w:val="0"/>
        </w:numPr>
        <w:ind w:left="1418" w:hanging="567"/>
        <w:rPr>
          <w:rFonts w:ascii="Calibri" w:hAnsi="Calibri"/>
        </w:rPr>
      </w:pPr>
    </w:p>
    <w:p w:rsidR="00F454AF" w:rsidRPr="002D55D6" w:rsidRDefault="00F454AF" w:rsidP="00F454AF">
      <w:pPr>
        <w:pStyle w:val="ListBullet"/>
        <w:numPr>
          <w:ilvl w:val="0"/>
          <w:numId w:val="49"/>
        </w:numPr>
        <w:spacing w:line="264" w:lineRule="auto"/>
        <w:ind w:left="1418" w:hanging="567"/>
        <w:contextualSpacing w:val="0"/>
        <w:jc w:val="both"/>
        <w:rPr>
          <w:rFonts w:ascii="Calibri" w:hAnsi="Calibri"/>
        </w:rPr>
      </w:pPr>
      <w:r w:rsidRPr="002D55D6">
        <w:rPr>
          <w:rFonts w:ascii="Calibri" w:hAnsi="Calibri"/>
        </w:rPr>
        <w:t>cultivate an attitude of responsible utilisation and maintenance of its assets, in partnership with the community;</w:t>
      </w:r>
    </w:p>
    <w:p w:rsidR="00F454AF" w:rsidRPr="002D55D6" w:rsidRDefault="00F454AF" w:rsidP="00F454AF">
      <w:pPr>
        <w:pStyle w:val="ListParagraph"/>
        <w:rPr>
          <w:rFonts w:ascii="Calibri" w:hAnsi="Calibri"/>
        </w:rPr>
      </w:pPr>
    </w:p>
    <w:p w:rsidR="00F454AF" w:rsidRPr="002D55D6" w:rsidRDefault="00F454AF" w:rsidP="00F454AF">
      <w:pPr>
        <w:pStyle w:val="ListBullet"/>
        <w:numPr>
          <w:ilvl w:val="0"/>
          <w:numId w:val="49"/>
        </w:numPr>
        <w:spacing w:line="264" w:lineRule="auto"/>
        <w:ind w:left="1418" w:hanging="567"/>
        <w:contextualSpacing w:val="0"/>
        <w:jc w:val="both"/>
        <w:rPr>
          <w:rFonts w:ascii="Calibri" w:hAnsi="Calibri"/>
        </w:rPr>
      </w:pPr>
      <w:r w:rsidRPr="002D55D6">
        <w:rPr>
          <w:rFonts w:ascii="Calibri" w:hAnsi="Calibri"/>
        </w:rPr>
        <w:t>ensure that heritage resources are identified and protected; and</w:t>
      </w:r>
    </w:p>
    <w:p w:rsidR="00F454AF" w:rsidRPr="002D55D6" w:rsidRDefault="00F454AF" w:rsidP="00F454AF">
      <w:pPr>
        <w:pStyle w:val="ListBullet"/>
        <w:numPr>
          <w:ilvl w:val="0"/>
          <w:numId w:val="0"/>
        </w:numPr>
        <w:ind w:left="1418" w:hanging="567"/>
        <w:rPr>
          <w:rFonts w:ascii="Calibri" w:hAnsi="Calibri"/>
        </w:rPr>
      </w:pPr>
    </w:p>
    <w:p w:rsidR="00F454AF" w:rsidRPr="002D55D6" w:rsidRDefault="00F454AF" w:rsidP="00F454AF">
      <w:pPr>
        <w:pStyle w:val="ListBullet"/>
        <w:numPr>
          <w:ilvl w:val="0"/>
          <w:numId w:val="49"/>
        </w:numPr>
        <w:tabs>
          <w:tab w:val="clear" w:pos="340"/>
        </w:tabs>
        <w:spacing w:line="264" w:lineRule="auto"/>
        <w:ind w:left="1418" w:hanging="567"/>
        <w:contextualSpacing w:val="0"/>
        <w:jc w:val="both"/>
        <w:rPr>
          <w:rFonts w:ascii="Calibri" w:hAnsi="Calibri"/>
        </w:rPr>
      </w:pPr>
      <w:r w:rsidRPr="002D55D6">
        <w:rPr>
          <w:rFonts w:ascii="Calibri" w:hAnsi="Calibri"/>
        </w:rPr>
        <w:t xml:space="preserve">ensure that a long-term view is taken into account in infrastructure asset management decisions. </w:t>
      </w:r>
    </w:p>
    <w:p w:rsidR="00F454AF" w:rsidRPr="002D55D6" w:rsidRDefault="00F454AF" w:rsidP="00F454AF">
      <w:pPr>
        <w:pStyle w:val="ListParagraph"/>
        <w:rPr>
          <w:rFonts w:ascii="Calibri" w:hAnsi="Calibri"/>
          <w:b/>
        </w:rPr>
      </w:pPr>
    </w:p>
    <w:p w:rsidR="00F454AF" w:rsidRPr="002D55D6" w:rsidRDefault="00F454AF" w:rsidP="00F454AF">
      <w:pPr>
        <w:pStyle w:val="Heading3"/>
        <w:keepLines w:val="0"/>
        <w:numPr>
          <w:ilvl w:val="2"/>
          <w:numId w:val="59"/>
        </w:numPr>
        <w:spacing w:before="240" w:after="240" w:line="264" w:lineRule="auto"/>
        <w:ind w:left="851" w:hanging="851"/>
        <w:jc w:val="both"/>
        <w:rPr>
          <w:rFonts w:ascii="Calibri" w:hAnsi="Calibri" w:cs="Times New Roman"/>
          <w:b/>
        </w:rPr>
      </w:pPr>
      <w:r w:rsidRPr="002D55D6">
        <w:rPr>
          <w:rFonts w:ascii="Calibri" w:hAnsi="Calibri" w:cs="Times New Roman"/>
          <w:b/>
        </w:rPr>
        <w:t xml:space="preserve">  Transparency</w:t>
      </w:r>
    </w:p>
    <w:p w:rsidR="00F454AF" w:rsidRPr="002D55D6" w:rsidRDefault="00F454AF" w:rsidP="00F454AF">
      <w:pPr>
        <w:ind w:left="851"/>
        <w:rPr>
          <w:rFonts w:ascii="Calibri" w:hAnsi="Calibri"/>
        </w:rPr>
      </w:pPr>
      <w:r w:rsidRPr="002D55D6">
        <w:rPr>
          <w:rFonts w:ascii="Calibri" w:hAnsi="Calibri"/>
        </w:rPr>
        <w:t>The Municipality shall strive to manage its infrastructure assets in a manner that is transparent to all its customers, both now and in the future. To this end, the Municipality shall:</w:t>
      </w:r>
    </w:p>
    <w:p w:rsidR="00F454AF" w:rsidRPr="002D55D6" w:rsidRDefault="00F454AF" w:rsidP="00F454AF">
      <w:pPr>
        <w:ind w:left="1418" w:hanging="567"/>
        <w:rPr>
          <w:rFonts w:ascii="Calibri" w:hAnsi="Calibri"/>
        </w:rPr>
      </w:pPr>
    </w:p>
    <w:p w:rsidR="00F454AF" w:rsidRPr="002D55D6" w:rsidRDefault="00F454AF" w:rsidP="00F454AF">
      <w:pPr>
        <w:pStyle w:val="ListBullet"/>
        <w:numPr>
          <w:ilvl w:val="0"/>
          <w:numId w:val="49"/>
        </w:numPr>
        <w:tabs>
          <w:tab w:val="clear" w:pos="340"/>
        </w:tabs>
        <w:spacing w:line="264" w:lineRule="auto"/>
        <w:ind w:left="1418" w:hanging="567"/>
        <w:contextualSpacing w:val="0"/>
        <w:jc w:val="both"/>
        <w:rPr>
          <w:rFonts w:ascii="Calibri" w:hAnsi="Calibri"/>
        </w:rPr>
      </w:pPr>
      <w:r w:rsidRPr="002D55D6">
        <w:rPr>
          <w:rFonts w:ascii="Calibri" w:hAnsi="Calibri"/>
        </w:rPr>
        <w:t xml:space="preserve">develop and maintain a culture of regular consultation with the community with regard to its management of infrastructure in support of service delivery; </w:t>
      </w:r>
    </w:p>
    <w:p w:rsidR="00F454AF" w:rsidRPr="002D55D6" w:rsidRDefault="00F454AF" w:rsidP="00F454AF">
      <w:pPr>
        <w:pStyle w:val="ListBullet"/>
        <w:numPr>
          <w:ilvl w:val="0"/>
          <w:numId w:val="0"/>
        </w:numPr>
        <w:ind w:left="1418"/>
        <w:rPr>
          <w:rFonts w:ascii="Calibri" w:hAnsi="Calibri"/>
        </w:rPr>
      </w:pPr>
    </w:p>
    <w:p w:rsidR="00F454AF" w:rsidRPr="002D55D6" w:rsidRDefault="00F454AF" w:rsidP="00F454AF">
      <w:pPr>
        <w:pStyle w:val="ListBullet"/>
        <w:numPr>
          <w:ilvl w:val="0"/>
          <w:numId w:val="0"/>
        </w:numPr>
        <w:ind w:left="1418"/>
        <w:rPr>
          <w:rFonts w:ascii="Calibri" w:hAnsi="Calibri"/>
        </w:rPr>
      </w:pPr>
    </w:p>
    <w:p w:rsidR="00F454AF" w:rsidRPr="002D55D6" w:rsidRDefault="00F454AF" w:rsidP="00F454AF">
      <w:pPr>
        <w:pStyle w:val="ListBullet"/>
        <w:numPr>
          <w:ilvl w:val="0"/>
          <w:numId w:val="49"/>
        </w:numPr>
        <w:tabs>
          <w:tab w:val="clear" w:pos="340"/>
        </w:tabs>
        <w:spacing w:line="264" w:lineRule="auto"/>
        <w:ind w:left="1418" w:hanging="567"/>
        <w:contextualSpacing w:val="0"/>
        <w:jc w:val="both"/>
        <w:rPr>
          <w:rFonts w:ascii="Calibri" w:hAnsi="Calibri"/>
        </w:rPr>
      </w:pPr>
      <w:r w:rsidRPr="002D55D6">
        <w:rPr>
          <w:rFonts w:ascii="Calibri" w:hAnsi="Calibri"/>
        </w:rPr>
        <w:t>clearly communicate its service delivery plan and actual performance through its Service Delivery and Budget Implementation Plan (SDBIP);</w:t>
      </w:r>
    </w:p>
    <w:p w:rsidR="00F454AF" w:rsidRPr="002D55D6" w:rsidRDefault="00F454AF" w:rsidP="00F454AF">
      <w:pPr>
        <w:pStyle w:val="ListBullet"/>
        <w:numPr>
          <w:ilvl w:val="0"/>
          <w:numId w:val="0"/>
        </w:numPr>
        <w:ind w:left="1418"/>
        <w:rPr>
          <w:rFonts w:ascii="Calibri" w:hAnsi="Calibri"/>
        </w:rPr>
      </w:pPr>
    </w:p>
    <w:p w:rsidR="00F454AF" w:rsidRPr="002D55D6" w:rsidRDefault="00F454AF" w:rsidP="00F454AF">
      <w:pPr>
        <w:pStyle w:val="ListBullet"/>
        <w:numPr>
          <w:ilvl w:val="0"/>
          <w:numId w:val="49"/>
        </w:numPr>
        <w:tabs>
          <w:tab w:val="clear" w:pos="340"/>
        </w:tabs>
        <w:spacing w:line="264" w:lineRule="auto"/>
        <w:ind w:left="1418" w:hanging="567"/>
        <w:contextualSpacing w:val="0"/>
        <w:jc w:val="both"/>
        <w:rPr>
          <w:rFonts w:ascii="Calibri" w:hAnsi="Calibri"/>
        </w:rPr>
      </w:pPr>
      <w:r w:rsidRPr="002D55D6">
        <w:rPr>
          <w:rFonts w:ascii="Calibri" w:hAnsi="Calibri"/>
        </w:rPr>
        <w:t>will make available asset management information on an onward basis; and</w:t>
      </w:r>
    </w:p>
    <w:p w:rsidR="00F454AF" w:rsidRPr="002D55D6" w:rsidRDefault="00F454AF" w:rsidP="00F454AF">
      <w:pPr>
        <w:pStyle w:val="ListBullet"/>
        <w:numPr>
          <w:ilvl w:val="0"/>
          <w:numId w:val="0"/>
        </w:numPr>
        <w:rPr>
          <w:rFonts w:ascii="Calibri" w:hAnsi="Calibri"/>
        </w:rPr>
      </w:pPr>
    </w:p>
    <w:p w:rsidR="00F454AF" w:rsidRPr="002D55D6" w:rsidRDefault="00F454AF" w:rsidP="00F454AF">
      <w:pPr>
        <w:pStyle w:val="ListBullet"/>
        <w:numPr>
          <w:ilvl w:val="0"/>
          <w:numId w:val="49"/>
        </w:numPr>
        <w:tabs>
          <w:tab w:val="clear" w:pos="340"/>
        </w:tabs>
        <w:spacing w:line="264" w:lineRule="auto"/>
        <w:ind w:left="1418" w:hanging="567"/>
        <w:contextualSpacing w:val="0"/>
        <w:jc w:val="both"/>
        <w:rPr>
          <w:rFonts w:ascii="Calibri" w:hAnsi="Calibri"/>
        </w:rPr>
      </w:pPr>
      <w:r w:rsidRPr="002D55D6">
        <w:rPr>
          <w:rFonts w:ascii="Calibri" w:hAnsi="Calibri"/>
        </w:rPr>
        <w:t xml:space="preserve">continuously develop the skills of councillors and officials to effectively communicate with the community with regard to service levels and standards. </w:t>
      </w:r>
    </w:p>
    <w:p w:rsidR="00F454AF" w:rsidRPr="002D55D6" w:rsidRDefault="00F454AF" w:rsidP="00F454AF">
      <w:pPr>
        <w:pStyle w:val="Heading3"/>
        <w:ind w:left="851" w:hanging="851"/>
        <w:rPr>
          <w:rFonts w:ascii="Calibri" w:hAnsi="Calibri" w:cs="Times New Roman"/>
          <w:b/>
        </w:rPr>
      </w:pPr>
      <w:r w:rsidRPr="002D55D6">
        <w:rPr>
          <w:rFonts w:ascii="Calibri" w:hAnsi="Calibri" w:cs="Times New Roman"/>
          <w:b/>
        </w:rPr>
        <w:t>12.2.6</w:t>
      </w:r>
      <w:r w:rsidRPr="002D55D6">
        <w:rPr>
          <w:rFonts w:ascii="Calibri" w:hAnsi="Calibri" w:cs="Times New Roman"/>
          <w:b/>
        </w:rPr>
        <w:tab/>
        <w:t>Cost-effectiveness and efficiency</w:t>
      </w:r>
    </w:p>
    <w:p w:rsidR="00F454AF" w:rsidRPr="002D55D6" w:rsidRDefault="00F454AF" w:rsidP="00F454AF">
      <w:pPr>
        <w:ind w:left="851"/>
        <w:rPr>
          <w:rFonts w:ascii="Calibri" w:hAnsi="Calibri"/>
        </w:rPr>
      </w:pPr>
      <w:r w:rsidRPr="002D55D6">
        <w:rPr>
          <w:rFonts w:ascii="Calibri" w:hAnsi="Calibri"/>
        </w:rPr>
        <w:t>The Municipality shall strive to manage its infrastructure assets in an efficient and effective manner. To this end, the Municipality shall:</w:t>
      </w:r>
    </w:p>
    <w:p w:rsidR="00F454AF" w:rsidRPr="002D55D6" w:rsidRDefault="00F454AF" w:rsidP="00F454AF">
      <w:pPr>
        <w:rPr>
          <w:rFonts w:ascii="Calibri" w:hAnsi="Calibri"/>
        </w:rPr>
      </w:pPr>
    </w:p>
    <w:p w:rsidR="00F454AF" w:rsidRPr="002D55D6" w:rsidRDefault="00F454AF" w:rsidP="00F454AF">
      <w:pPr>
        <w:pStyle w:val="ListBullet"/>
        <w:numPr>
          <w:ilvl w:val="0"/>
          <w:numId w:val="49"/>
        </w:numPr>
        <w:tabs>
          <w:tab w:val="clear" w:pos="340"/>
        </w:tabs>
        <w:spacing w:line="264" w:lineRule="auto"/>
        <w:ind w:left="1418" w:hanging="567"/>
        <w:contextualSpacing w:val="0"/>
        <w:jc w:val="both"/>
        <w:rPr>
          <w:rFonts w:ascii="Calibri" w:hAnsi="Calibri"/>
        </w:rPr>
      </w:pPr>
      <w:r w:rsidRPr="002D55D6">
        <w:rPr>
          <w:rFonts w:ascii="Calibri" w:hAnsi="Calibri"/>
        </w:rPr>
        <w:t>assess life-cycle options for proposed new infrastructure in line with the Supply Chain Management Policy;</w:t>
      </w:r>
    </w:p>
    <w:p w:rsidR="00F454AF" w:rsidRPr="002D55D6" w:rsidRDefault="00F454AF" w:rsidP="00F454AF">
      <w:pPr>
        <w:pStyle w:val="ListBullet"/>
        <w:numPr>
          <w:ilvl w:val="0"/>
          <w:numId w:val="0"/>
        </w:numPr>
        <w:ind w:left="1418"/>
        <w:rPr>
          <w:rFonts w:ascii="Calibri" w:hAnsi="Calibri"/>
        </w:rPr>
      </w:pPr>
    </w:p>
    <w:p w:rsidR="00F454AF" w:rsidRPr="002D55D6" w:rsidRDefault="00F454AF" w:rsidP="00F454AF">
      <w:pPr>
        <w:pStyle w:val="ListBullet"/>
        <w:numPr>
          <w:ilvl w:val="0"/>
          <w:numId w:val="49"/>
        </w:numPr>
        <w:tabs>
          <w:tab w:val="clear" w:pos="340"/>
        </w:tabs>
        <w:spacing w:line="264" w:lineRule="auto"/>
        <w:ind w:left="1418" w:hanging="567"/>
        <w:contextualSpacing w:val="0"/>
        <w:jc w:val="both"/>
        <w:rPr>
          <w:rFonts w:ascii="Calibri" w:hAnsi="Calibri"/>
        </w:rPr>
      </w:pPr>
      <w:r w:rsidRPr="002D55D6">
        <w:rPr>
          <w:rFonts w:ascii="Calibri" w:hAnsi="Calibri"/>
        </w:rPr>
        <w:t xml:space="preserve">regularly review the actual extent, nature, utilisation, criticality, performance and condition of infrastructure assets to optimise planning and implementation works; </w:t>
      </w:r>
    </w:p>
    <w:p w:rsidR="00F454AF" w:rsidRPr="002D55D6" w:rsidRDefault="00F454AF" w:rsidP="00F454AF">
      <w:pPr>
        <w:pStyle w:val="ListBullet"/>
        <w:numPr>
          <w:ilvl w:val="0"/>
          <w:numId w:val="0"/>
        </w:numPr>
        <w:rPr>
          <w:rFonts w:ascii="Calibri" w:hAnsi="Calibri"/>
        </w:rPr>
      </w:pPr>
    </w:p>
    <w:p w:rsidR="00F454AF" w:rsidRPr="002D55D6" w:rsidRDefault="00F454AF" w:rsidP="00F454AF">
      <w:pPr>
        <w:pStyle w:val="ListBullet"/>
        <w:numPr>
          <w:ilvl w:val="0"/>
          <w:numId w:val="49"/>
        </w:numPr>
        <w:tabs>
          <w:tab w:val="clear" w:pos="340"/>
        </w:tabs>
        <w:spacing w:line="264" w:lineRule="auto"/>
        <w:ind w:left="1418" w:hanging="567"/>
        <w:contextualSpacing w:val="0"/>
        <w:jc w:val="both"/>
        <w:rPr>
          <w:rFonts w:ascii="Calibri" w:hAnsi="Calibri"/>
        </w:rPr>
      </w:pPr>
      <w:r w:rsidRPr="002D55D6">
        <w:rPr>
          <w:rFonts w:ascii="Calibri" w:hAnsi="Calibri"/>
        </w:rPr>
        <w:t>assess and implement the most appropriate maintenance of infrastructure assets to achieve the required network performance standards and to achieve the expected useful life of infrastructure assets;</w:t>
      </w:r>
    </w:p>
    <w:p w:rsidR="00F454AF" w:rsidRPr="002D55D6" w:rsidRDefault="00F454AF" w:rsidP="00F454AF">
      <w:pPr>
        <w:pStyle w:val="ListBullet"/>
        <w:numPr>
          <w:ilvl w:val="0"/>
          <w:numId w:val="0"/>
        </w:numPr>
        <w:rPr>
          <w:rFonts w:ascii="Calibri" w:hAnsi="Calibri"/>
        </w:rPr>
      </w:pPr>
    </w:p>
    <w:p w:rsidR="00F454AF" w:rsidRPr="002D55D6" w:rsidRDefault="00F454AF" w:rsidP="00F454AF">
      <w:pPr>
        <w:pStyle w:val="ListBullet"/>
        <w:numPr>
          <w:ilvl w:val="0"/>
          <w:numId w:val="49"/>
        </w:numPr>
        <w:tabs>
          <w:tab w:val="clear" w:pos="340"/>
        </w:tabs>
        <w:spacing w:line="264" w:lineRule="auto"/>
        <w:ind w:left="1418" w:hanging="567"/>
        <w:contextualSpacing w:val="0"/>
        <w:jc w:val="both"/>
        <w:rPr>
          <w:rFonts w:ascii="Calibri" w:hAnsi="Calibri"/>
        </w:rPr>
      </w:pPr>
      <w:r w:rsidRPr="002D55D6">
        <w:rPr>
          <w:rFonts w:ascii="Calibri" w:hAnsi="Calibri"/>
        </w:rPr>
        <w:t>continue to secure and optimally utilise governmental grants in support of the provision of free basic services;</w:t>
      </w:r>
    </w:p>
    <w:p w:rsidR="00F454AF" w:rsidRPr="002D55D6" w:rsidRDefault="00F454AF" w:rsidP="00F454AF">
      <w:pPr>
        <w:pStyle w:val="ListBullet"/>
        <w:numPr>
          <w:ilvl w:val="0"/>
          <w:numId w:val="0"/>
        </w:numPr>
        <w:rPr>
          <w:rFonts w:ascii="Calibri" w:hAnsi="Calibri"/>
        </w:rPr>
      </w:pPr>
    </w:p>
    <w:p w:rsidR="00F454AF" w:rsidRPr="002D55D6" w:rsidRDefault="00F454AF" w:rsidP="00F454AF">
      <w:pPr>
        <w:pStyle w:val="ListBullet"/>
        <w:numPr>
          <w:ilvl w:val="0"/>
          <w:numId w:val="49"/>
        </w:numPr>
        <w:tabs>
          <w:tab w:val="clear" w:pos="340"/>
        </w:tabs>
        <w:spacing w:line="264" w:lineRule="auto"/>
        <w:ind w:left="1418" w:hanging="567"/>
        <w:contextualSpacing w:val="0"/>
        <w:jc w:val="both"/>
        <w:rPr>
          <w:rFonts w:ascii="Calibri" w:hAnsi="Calibri"/>
        </w:rPr>
      </w:pPr>
      <w:r w:rsidRPr="002D55D6">
        <w:rPr>
          <w:rFonts w:ascii="Calibri" w:hAnsi="Calibri"/>
        </w:rPr>
        <w:t xml:space="preserve">implement new and upgrading construction projects to maximise the utilisation of budgeted funds; </w:t>
      </w:r>
    </w:p>
    <w:p w:rsidR="00F454AF" w:rsidRPr="002D55D6" w:rsidRDefault="00F454AF" w:rsidP="00F454AF">
      <w:pPr>
        <w:pStyle w:val="ListBullet"/>
        <w:numPr>
          <w:ilvl w:val="0"/>
          <w:numId w:val="0"/>
        </w:numPr>
        <w:rPr>
          <w:rFonts w:ascii="Calibri" w:hAnsi="Calibri"/>
        </w:rPr>
      </w:pPr>
    </w:p>
    <w:p w:rsidR="00F454AF" w:rsidRPr="002D55D6" w:rsidRDefault="00F454AF" w:rsidP="00F454AF">
      <w:pPr>
        <w:pStyle w:val="ListBullet"/>
        <w:numPr>
          <w:ilvl w:val="0"/>
          <w:numId w:val="49"/>
        </w:numPr>
        <w:tabs>
          <w:tab w:val="clear" w:pos="340"/>
        </w:tabs>
        <w:spacing w:line="264" w:lineRule="auto"/>
        <w:ind w:left="1418" w:hanging="567"/>
        <w:contextualSpacing w:val="0"/>
        <w:jc w:val="both"/>
        <w:rPr>
          <w:rFonts w:ascii="Calibri" w:hAnsi="Calibri"/>
        </w:rPr>
      </w:pPr>
      <w:r w:rsidRPr="002D55D6">
        <w:rPr>
          <w:rFonts w:ascii="Calibri" w:hAnsi="Calibri"/>
        </w:rPr>
        <w:t>ensure the proper utilisation and maintenance of existing assets subject to availability of resources;</w:t>
      </w:r>
    </w:p>
    <w:p w:rsidR="00F454AF" w:rsidRPr="002D55D6" w:rsidRDefault="00F454AF" w:rsidP="00F454AF">
      <w:pPr>
        <w:pStyle w:val="ListBullet"/>
        <w:numPr>
          <w:ilvl w:val="0"/>
          <w:numId w:val="0"/>
        </w:numPr>
        <w:rPr>
          <w:rFonts w:ascii="Calibri" w:hAnsi="Calibri"/>
        </w:rPr>
      </w:pPr>
    </w:p>
    <w:p w:rsidR="00F454AF" w:rsidRPr="002D55D6" w:rsidRDefault="00F454AF" w:rsidP="00F454AF">
      <w:pPr>
        <w:pStyle w:val="ListBullet"/>
        <w:numPr>
          <w:ilvl w:val="0"/>
          <w:numId w:val="49"/>
        </w:numPr>
        <w:tabs>
          <w:tab w:val="clear" w:pos="340"/>
        </w:tabs>
        <w:spacing w:line="264" w:lineRule="auto"/>
        <w:ind w:left="1418" w:hanging="567"/>
        <w:contextualSpacing w:val="0"/>
        <w:jc w:val="both"/>
        <w:rPr>
          <w:rFonts w:ascii="Calibri" w:hAnsi="Calibri"/>
        </w:rPr>
      </w:pPr>
      <w:r w:rsidRPr="002D55D6">
        <w:rPr>
          <w:rFonts w:ascii="Calibri" w:hAnsi="Calibri"/>
        </w:rPr>
        <w:t>establish and implement demand management plans;</w:t>
      </w:r>
    </w:p>
    <w:p w:rsidR="00F454AF" w:rsidRPr="002D55D6" w:rsidRDefault="00F454AF" w:rsidP="00F454AF">
      <w:pPr>
        <w:pStyle w:val="ListBullet"/>
        <w:numPr>
          <w:ilvl w:val="0"/>
          <w:numId w:val="0"/>
        </w:numPr>
        <w:rPr>
          <w:rFonts w:ascii="Calibri" w:hAnsi="Calibri"/>
        </w:rPr>
      </w:pPr>
    </w:p>
    <w:p w:rsidR="00F454AF" w:rsidRPr="002D55D6" w:rsidRDefault="00F454AF" w:rsidP="00F454AF">
      <w:pPr>
        <w:pStyle w:val="ListBullet"/>
        <w:numPr>
          <w:ilvl w:val="0"/>
          <w:numId w:val="49"/>
        </w:numPr>
        <w:tabs>
          <w:tab w:val="clear" w:pos="340"/>
        </w:tabs>
        <w:spacing w:line="264" w:lineRule="auto"/>
        <w:ind w:left="1418" w:hanging="567"/>
        <w:contextualSpacing w:val="0"/>
        <w:jc w:val="both"/>
        <w:rPr>
          <w:rFonts w:ascii="Calibri" w:hAnsi="Calibri"/>
        </w:rPr>
      </w:pPr>
      <w:r w:rsidRPr="002D55D6">
        <w:rPr>
          <w:rFonts w:ascii="Calibri" w:hAnsi="Calibri"/>
        </w:rPr>
        <w:t xml:space="preserve">timeously renew infrastructure assets based on capacity, performance, risk exposure, and cost; </w:t>
      </w:r>
    </w:p>
    <w:p w:rsidR="00F454AF" w:rsidRPr="002D55D6" w:rsidRDefault="00F454AF" w:rsidP="00F454AF">
      <w:pPr>
        <w:pStyle w:val="ListBullet"/>
        <w:numPr>
          <w:ilvl w:val="0"/>
          <w:numId w:val="0"/>
        </w:numPr>
        <w:rPr>
          <w:rFonts w:ascii="Calibri" w:hAnsi="Calibri"/>
        </w:rPr>
      </w:pPr>
    </w:p>
    <w:p w:rsidR="00F454AF" w:rsidRPr="002D55D6" w:rsidRDefault="00F454AF" w:rsidP="00F454AF">
      <w:pPr>
        <w:pStyle w:val="ListBullet"/>
        <w:numPr>
          <w:ilvl w:val="0"/>
          <w:numId w:val="49"/>
        </w:numPr>
        <w:tabs>
          <w:tab w:val="clear" w:pos="340"/>
        </w:tabs>
        <w:spacing w:line="264" w:lineRule="auto"/>
        <w:ind w:left="1418" w:hanging="567"/>
        <w:contextualSpacing w:val="0"/>
        <w:jc w:val="both"/>
        <w:rPr>
          <w:rFonts w:ascii="Calibri" w:hAnsi="Calibri"/>
        </w:rPr>
      </w:pPr>
      <w:r w:rsidRPr="002D55D6">
        <w:rPr>
          <w:rFonts w:ascii="Calibri" w:hAnsi="Calibri"/>
        </w:rPr>
        <w:t xml:space="preserve">timeously dispose of infrastructure assets that are no longer in use to provide basic municipal services; </w:t>
      </w:r>
    </w:p>
    <w:p w:rsidR="00F454AF" w:rsidRPr="002D55D6" w:rsidRDefault="00F454AF" w:rsidP="00F454AF">
      <w:pPr>
        <w:pStyle w:val="ListBullet"/>
        <w:numPr>
          <w:ilvl w:val="0"/>
          <w:numId w:val="0"/>
        </w:numPr>
        <w:rPr>
          <w:rFonts w:ascii="Calibri" w:hAnsi="Calibri"/>
        </w:rPr>
      </w:pPr>
    </w:p>
    <w:p w:rsidR="00F454AF" w:rsidRPr="002D55D6" w:rsidRDefault="00F454AF" w:rsidP="00F454AF">
      <w:pPr>
        <w:pStyle w:val="ListBullet"/>
        <w:numPr>
          <w:ilvl w:val="0"/>
          <w:numId w:val="49"/>
        </w:numPr>
        <w:tabs>
          <w:tab w:val="clear" w:pos="340"/>
        </w:tabs>
        <w:spacing w:line="264" w:lineRule="auto"/>
        <w:ind w:left="1418" w:hanging="567"/>
        <w:contextualSpacing w:val="0"/>
        <w:jc w:val="both"/>
        <w:rPr>
          <w:rFonts w:ascii="Calibri" w:hAnsi="Calibri"/>
        </w:rPr>
      </w:pPr>
      <w:r w:rsidRPr="002D55D6">
        <w:rPr>
          <w:rFonts w:ascii="Calibri" w:hAnsi="Calibri"/>
        </w:rPr>
        <w:t>review management and delivery capacity, and procure external support as necessary;</w:t>
      </w:r>
    </w:p>
    <w:p w:rsidR="00F454AF" w:rsidRPr="002D55D6" w:rsidRDefault="00F454AF" w:rsidP="00F454AF">
      <w:pPr>
        <w:pStyle w:val="ListBullet"/>
        <w:numPr>
          <w:ilvl w:val="0"/>
          <w:numId w:val="0"/>
        </w:numPr>
        <w:rPr>
          <w:rFonts w:ascii="Calibri" w:hAnsi="Calibri"/>
        </w:rPr>
      </w:pPr>
    </w:p>
    <w:p w:rsidR="00F454AF" w:rsidRPr="002D55D6" w:rsidRDefault="00F454AF" w:rsidP="00F454AF">
      <w:pPr>
        <w:pStyle w:val="ListBullet"/>
        <w:numPr>
          <w:ilvl w:val="0"/>
          <w:numId w:val="49"/>
        </w:numPr>
        <w:tabs>
          <w:tab w:val="clear" w:pos="340"/>
        </w:tabs>
        <w:spacing w:line="264" w:lineRule="auto"/>
        <w:ind w:left="1418" w:hanging="567"/>
        <w:contextualSpacing w:val="0"/>
        <w:jc w:val="both"/>
        <w:rPr>
          <w:rFonts w:ascii="Calibri" w:hAnsi="Calibri"/>
        </w:rPr>
      </w:pPr>
      <w:r w:rsidRPr="002D55D6">
        <w:rPr>
          <w:rFonts w:ascii="Calibri" w:hAnsi="Calibri"/>
        </w:rPr>
        <w:lastRenderedPageBreak/>
        <w:t xml:space="preserve">establish documented processes, systems and data to support effective life-cycle infrastructure asset management; </w:t>
      </w:r>
    </w:p>
    <w:p w:rsidR="00F454AF" w:rsidRPr="002D55D6" w:rsidRDefault="00F454AF" w:rsidP="00F454AF">
      <w:pPr>
        <w:pStyle w:val="ListBullet"/>
        <w:numPr>
          <w:ilvl w:val="0"/>
          <w:numId w:val="0"/>
        </w:numPr>
        <w:rPr>
          <w:rFonts w:ascii="Calibri" w:hAnsi="Calibri"/>
        </w:rPr>
      </w:pPr>
    </w:p>
    <w:p w:rsidR="00F454AF" w:rsidRPr="002D55D6" w:rsidRDefault="00F454AF" w:rsidP="00F454AF">
      <w:pPr>
        <w:pStyle w:val="ListBullet"/>
        <w:numPr>
          <w:ilvl w:val="0"/>
          <w:numId w:val="49"/>
        </w:numPr>
        <w:tabs>
          <w:tab w:val="clear" w:pos="340"/>
        </w:tabs>
        <w:spacing w:line="264" w:lineRule="auto"/>
        <w:ind w:left="1418" w:hanging="567"/>
        <w:contextualSpacing w:val="0"/>
        <w:jc w:val="both"/>
        <w:rPr>
          <w:rFonts w:ascii="Calibri" w:hAnsi="Calibri"/>
        </w:rPr>
      </w:pPr>
      <w:r w:rsidRPr="002D55D6">
        <w:rPr>
          <w:rFonts w:ascii="Calibri" w:hAnsi="Calibri"/>
        </w:rPr>
        <w:t>strive to establish a staff contingent with the required skills and capacity, and procure external support as necessary; and</w:t>
      </w:r>
    </w:p>
    <w:p w:rsidR="00F454AF" w:rsidRPr="002D55D6" w:rsidRDefault="00F454AF" w:rsidP="00F454AF">
      <w:pPr>
        <w:pStyle w:val="ListParagraph"/>
        <w:rPr>
          <w:rFonts w:ascii="Calibri" w:hAnsi="Calibri"/>
        </w:rPr>
      </w:pPr>
    </w:p>
    <w:p w:rsidR="00F454AF" w:rsidRPr="002D55D6" w:rsidRDefault="00F454AF" w:rsidP="00F454AF">
      <w:pPr>
        <w:pStyle w:val="ListBullet"/>
        <w:numPr>
          <w:ilvl w:val="0"/>
          <w:numId w:val="0"/>
        </w:numPr>
        <w:ind w:left="1418"/>
        <w:rPr>
          <w:rFonts w:ascii="Calibri" w:hAnsi="Calibri"/>
        </w:rPr>
      </w:pPr>
    </w:p>
    <w:p w:rsidR="00F454AF" w:rsidRPr="002D55D6" w:rsidRDefault="00F454AF" w:rsidP="00F454AF">
      <w:pPr>
        <w:pStyle w:val="ListBullet"/>
        <w:numPr>
          <w:ilvl w:val="0"/>
          <w:numId w:val="49"/>
        </w:numPr>
        <w:tabs>
          <w:tab w:val="clear" w:pos="340"/>
        </w:tabs>
        <w:spacing w:line="264" w:lineRule="auto"/>
        <w:ind w:left="1418" w:hanging="567"/>
        <w:contextualSpacing w:val="0"/>
        <w:jc w:val="both"/>
        <w:rPr>
          <w:rFonts w:ascii="Calibri" w:hAnsi="Calibri"/>
        </w:rPr>
      </w:pPr>
      <w:r w:rsidRPr="002D55D6">
        <w:rPr>
          <w:rFonts w:ascii="Calibri" w:hAnsi="Calibri"/>
        </w:rPr>
        <w:t xml:space="preserve">conduct regular and independent assessments to support continuous improvement of infrastructure asset management practice. </w:t>
      </w:r>
    </w:p>
    <w:p w:rsidR="00F454AF" w:rsidRPr="002D55D6" w:rsidRDefault="00F454AF" w:rsidP="00F454AF">
      <w:pPr>
        <w:pStyle w:val="Heading5"/>
        <w:keepNext/>
        <w:numPr>
          <w:ilvl w:val="1"/>
          <w:numId w:val="59"/>
        </w:numPr>
        <w:spacing w:after="240" w:line="264" w:lineRule="auto"/>
        <w:ind w:left="851" w:hanging="851"/>
        <w:jc w:val="both"/>
        <w:rPr>
          <w:rFonts w:ascii="Calibri" w:hAnsi="Calibri"/>
          <w:i w:val="0"/>
        </w:rPr>
      </w:pPr>
      <w:r w:rsidRPr="002D55D6">
        <w:rPr>
          <w:rFonts w:ascii="Calibri" w:hAnsi="Calibri"/>
          <w:i w:val="0"/>
        </w:rPr>
        <w:t xml:space="preserve">  Responsibilities</w:t>
      </w:r>
    </w:p>
    <w:p w:rsidR="00F454AF" w:rsidRPr="002D55D6" w:rsidRDefault="00F454AF" w:rsidP="00F454AF">
      <w:pPr>
        <w:ind w:left="851" w:hanging="851"/>
        <w:rPr>
          <w:rFonts w:ascii="Calibri" w:hAnsi="Calibri"/>
        </w:rPr>
      </w:pPr>
      <w:r w:rsidRPr="002D55D6">
        <w:rPr>
          <w:rFonts w:ascii="Calibri" w:hAnsi="Calibri"/>
        </w:rPr>
        <w:t>12.3.1</w:t>
      </w:r>
      <w:r w:rsidRPr="002D55D6">
        <w:rPr>
          <w:rFonts w:ascii="Calibri" w:hAnsi="Calibri"/>
        </w:rPr>
        <w:tab/>
        <w:t>Asset Management Committee should convene regularly and take measures to effectively implement this policy, and report to Council on progress made at a frequency indicated by Council.</w:t>
      </w:r>
    </w:p>
    <w:p w:rsidR="00F454AF" w:rsidRPr="002D55D6" w:rsidRDefault="00F454AF" w:rsidP="00F454AF">
      <w:pPr>
        <w:ind w:left="851" w:hanging="851"/>
        <w:rPr>
          <w:rFonts w:ascii="Calibri" w:hAnsi="Calibri"/>
        </w:rPr>
      </w:pPr>
    </w:p>
    <w:p w:rsidR="00F454AF" w:rsidRPr="002D55D6" w:rsidRDefault="00F454AF" w:rsidP="00F454AF">
      <w:pPr>
        <w:numPr>
          <w:ilvl w:val="2"/>
          <w:numId w:val="60"/>
        </w:numPr>
        <w:spacing w:line="264" w:lineRule="auto"/>
        <w:ind w:left="851" w:hanging="851"/>
        <w:jc w:val="both"/>
        <w:rPr>
          <w:rFonts w:ascii="Calibri" w:hAnsi="Calibri"/>
        </w:rPr>
      </w:pPr>
      <w:r w:rsidRPr="002D55D6">
        <w:rPr>
          <w:rFonts w:ascii="Calibri" w:hAnsi="Calibri"/>
        </w:rPr>
        <w:t xml:space="preserve">  Within 2 years of adoption of this policy, Directors shall develop, and update at least every 3 years thereafter, an Asset Management Plan (AMP) for each service involving fixed assets that shall assess levels and standards of service, future demand, risk, determine a lifecycle plan for a minimum 10 year planning horizon, and identify management practice improvement needs (3 year horizon). The AMPs will be submitted through the Municipal Manager to Council for adoption. AMPs shall be used to inform the preparation of a Comprehensive Municipal Infrastructure Plan and budgets through the IDP process.</w:t>
      </w:r>
    </w:p>
    <w:p w:rsidR="00F454AF" w:rsidRPr="002D55D6" w:rsidRDefault="00F454AF" w:rsidP="00F454AF">
      <w:pPr>
        <w:ind w:left="720"/>
        <w:rPr>
          <w:rFonts w:ascii="Calibri" w:hAnsi="Calibri"/>
        </w:rPr>
      </w:pPr>
    </w:p>
    <w:p w:rsidR="00F454AF" w:rsidRPr="002D55D6" w:rsidRDefault="00F454AF" w:rsidP="00F454AF">
      <w:pPr>
        <w:numPr>
          <w:ilvl w:val="2"/>
          <w:numId w:val="60"/>
        </w:numPr>
        <w:spacing w:line="264" w:lineRule="auto"/>
        <w:ind w:left="851" w:hanging="851"/>
        <w:jc w:val="both"/>
        <w:rPr>
          <w:rFonts w:ascii="Calibri" w:hAnsi="Calibri"/>
        </w:rPr>
      </w:pPr>
      <w:r w:rsidRPr="002D55D6">
        <w:rPr>
          <w:rFonts w:ascii="Calibri" w:hAnsi="Calibri"/>
        </w:rPr>
        <w:t xml:space="preserve">  The CFO shall, in consultation with Directors, determine grading scales for the measurement of asset condition, performance, cost-of–operation, and common utilisation and which is applicable to all services. Where necessary, the Directors shall interpret the grading scales for the PPE assets under their control. Directors shall determine the grading of all PPE assets under their control at a level of accuracy considered appropriate to the municipality’s resources, at least every 5 years.</w:t>
      </w:r>
    </w:p>
    <w:p w:rsidR="00F454AF" w:rsidRPr="002D55D6" w:rsidRDefault="00F454AF" w:rsidP="00F454AF">
      <w:pPr>
        <w:pStyle w:val="ListParagraph"/>
        <w:rPr>
          <w:rFonts w:ascii="Calibri" w:hAnsi="Calibri"/>
        </w:rPr>
      </w:pPr>
    </w:p>
    <w:p w:rsidR="00F454AF" w:rsidRPr="002D55D6" w:rsidRDefault="00F454AF" w:rsidP="00F454AF">
      <w:pPr>
        <w:numPr>
          <w:ilvl w:val="2"/>
          <w:numId w:val="60"/>
        </w:numPr>
        <w:spacing w:line="264" w:lineRule="auto"/>
        <w:ind w:left="851" w:hanging="851"/>
        <w:jc w:val="both"/>
        <w:rPr>
          <w:rFonts w:ascii="Calibri" w:hAnsi="Calibri"/>
        </w:rPr>
      </w:pPr>
      <w:r w:rsidRPr="002D55D6">
        <w:rPr>
          <w:rFonts w:ascii="Calibri" w:hAnsi="Calibri"/>
        </w:rPr>
        <w:t xml:space="preserve">  Within 2 years of the adoption of this policy, Directors shall prepare, and review at least every 3 years thereafter, an Operations and Maintenance Strategy and Plan, and submit such, through the Municipal Manager, to Council for adoption.</w:t>
      </w:r>
    </w:p>
    <w:p w:rsidR="00F454AF" w:rsidRPr="002D55D6" w:rsidRDefault="00F454AF" w:rsidP="00F454AF">
      <w:pPr>
        <w:pStyle w:val="ListParagraph"/>
        <w:rPr>
          <w:rFonts w:ascii="Calibri" w:hAnsi="Calibri"/>
        </w:rPr>
      </w:pPr>
    </w:p>
    <w:p w:rsidR="00F454AF" w:rsidRPr="002D55D6" w:rsidRDefault="00F454AF" w:rsidP="00F454AF">
      <w:pPr>
        <w:numPr>
          <w:ilvl w:val="2"/>
          <w:numId w:val="60"/>
        </w:numPr>
        <w:spacing w:line="264" w:lineRule="auto"/>
        <w:ind w:left="851" w:hanging="851"/>
        <w:jc w:val="both"/>
        <w:rPr>
          <w:rFonts w:ascii="Calibri" w:hAnsi="Calibri"/>
        </w:rPr>
      </w:pPr>
      <w:r w:rsidRPr="002D55D6">
        <w:rPr>
          <w:rFonts w:ascii="Calibri" w:hAnsi="Calibri"/>
        </w:rPr>
        <w:t xml:space="preserve">  Within 2 years of the adoption of this policy, Directors shall determine detailed service performance measures (differentiated, where applicable for identified customer groups), and submit such, through the Municipal Manager, to Council for adoption. Directors shall establish a monitoring regime, and report actual performance each financial year. </w:t>
      </w:r>
    </w:p>
    <w:p w:rsidR="00F454AF" w:rsidRPr="002D55D6" w:rsidRDefault="00F454AF" w:rsidP="00F454AF">
      <w:pPr>
        <w:pStyle w:val="ListParagraph"/>
        <w:rPr>
          <w:rFonts w:ascii="Calibri" w:hAnsi="Calibri"/>
        </w:rPr>
      </w:pPr>
    </w:p>
    <w:p w:rsidR="00F454AF" w:rsidRPr="002D55D6" w:rsidRDefault="00F454AF" w:rsidP="00F454AF">
      <w:pPr>
        <w:numPr>
          <w:ilvl w:val="2"/>
          <w:numId w:val="60"/>
        </w:numPr>
        <w:spacing w:line="264" w:lineRule="auto"/>
        <w:ind w:left="851" w:hanging="851"/>
        <w:jc w:val="both"/>
        <w:rPr>
          <w:rFonts w:ascii="Calibri" w:hAnsi="Calibri"/>
        </w:rPr>
      </w:pPr>
      <w:r w:rsidRPr="002D55D6">
        <w:rPr>
          <w:rFonts w:ascii="Calibri" w:hAnsi="Calibri"/>
        </w:rPr>
        <w:lastRenderedPageBreak/>
        <w:t xml:space="preserve">  The Municipal Manager shall establish procedures to ensure that legislative requirements regarding the management of capital assets, including but not limited to health and safety, and environmental protection, are documented and advised to Directors. Directors shall address legislative needs in their strategies and plans, and shall enforce implementation.  </w:t>
      </w:r>
    </w:p>
    <w:p w:rsidR="00F454AF" w:rsidRPr="002D55D6" w:rsidRDefault="00F454AF" w:rsidP="00F454AF">
      <w:pPr>
        <w:rPr>
          <w:rFonts w:ascii="Calibri" w:hAnsi="Calibri"/>
        </w:rPr>
      </w:pPr>
    </w:p>
    <w:p w:rsidR="00F454AF" w:rsidRPr="002D55D6" w:rsidRDefault="00F454AF" w:rsidP="00F454AF">
      <w:pPr>
        <w:pStyle w:val="Heading1"/>
        <w:keepLines w:val="0"/>
        <w:numPr>
          <w:ilvl w:val="0"/>
          <w:numId w:val="50"/>
        </w:numPr>
        <w:shd w:val="clear" w:color="auto" w:fill="FFFFFF"/>
        <w:spacing w:before="360" w:after="240"/>
        <w:ind w:left="851" w:hanging="851"/>
        <w:rPr>
          <w:rFonts w:ascii="Calibri" w:hAnsi="Calibri"/>
          <w:color w:val="auto"/>
        </w:rPr>
      </w:pPr>
      <w:r w:rsidRPr="002D55D6">
        <w:rPr>
          <w:rFonts w:ascii="Calibri" w:hAnsi="Calibri"/>
          <w:color w:val="auto"/>
        </w:rPr>
        <w:t xml:space="preserve">  POLICY IMPLEMENTATION </w:t>
      </w:r>
    </w:p>
    <w:p w:rsidR="00F454AF" w:rsidRPr="002D55D6" w:rsidRDefault="00F454AF" w:rsidP="00F454AF">
      <w:pPr>
        <w:ind w:left="851"/>
        <w:rPr>
          <w:rFonts w:ascii="Calibri" w:hAnsi="Calibri"/>
        </w:rPr>
      </w:pPr>
      <w:r w:rsidRPr="002D55D6">
        <w:rPr>
          <w:rFonts w:ascii="Calibri" w:hAnsi="Calibri"/>
        </w:rPr>
        <w:t>Detailed implementation procedures shall be prepared and adopted by the Municipal Manager, in consultation with the CFO and Directors, to give effect to this policy.</w:t>
      </w:r>
    </w:p>
    <w:p w:rsidR="00F454AF" w:rsidRPr="002D55D6" w:rsidRDefault="00F454AF" w:rsidP="00F454AF">
      <w:pPr>
        <w:rPr>
          <w:rFonts w:ascii="Calibri" w:hAnsi="Calibri"/>
        </w:rPr>
        <w:sectPr w:rsidR="00F454AF" w:rsidRPr="002D55D6" w:rsidSect="00AC14B1">
          <w:headerReference w:type="default" r:id="rId7"/>
          <w:footerReference w:type="default" r:id="rId8"/>
          <w:pgSz w:w="11907" w:h="16840" w:code="9"/>
          <w:pgMar w:top="1418" w:right="1418" w:bottom="1418" w:left="1418" w:header="851" w:footer="851" w:gutter="0"/>
          <w:pgBorders w:offsetFrom="page">
            <w:bottom w:val="single" w:sz="4" w:space="24" w:color="auto"/>
          </w:pgBorders>
          <w:pgNumType w:start="1"/>
          <w:cols w:space="708"/>
          <w:docGrid w:linePitch="360"/>
        </w:sectPr>
      </w:pPr>
    </w:p>
    <w:p w:rsidR="00F454AF" w:rsidRPr="002D55D6" w:rsidRDefault="00F454AF" w:rsidP="00F454AF">
      <w:pPr>
        <w:pStyle w:val="Heading1"/>
        <w:jc w:val="center"/>
        <w:rPr>
          <w:rFonts w:ascii="Calibri" w:hAnsi="Calibri"/>
          <w:color w:val="000000"/>
        </w:rPr>
      </w:pPr>
      <w:r w:rsidRPr="002D55D6">
        <w:rPr>
          <w:rFonts w:ascii="Calibri" w:hAnsi="Calibri"/>
          <w:color w:val="auto"/>
        </w:rPr>
        <w:lastRenderedPageBreak/>
        <w:t>annexure A:</w:t>
      </w:r>
      <w:r w:rsidRPr="002D55D6">
        <w:rPr>
          <w:rFonts w:ascii="Calibri" w:hAnsi="Calibri"/>
          <w:color w:val="auto"/>
        </w:rPr>
        <w:br/>
      </w:r>
      <w:r w:rsidRPr="002D55D6">
        <w:rPr>
          <w:rFonts w:ascii="Calibri" w:hAnsi="Calibri"/>
          <w:color w:val="000000"/>
        </w:rPr>
        <w:t>expected useful lives AND RESIDUAL VALUES OF ASSETS</w:t>
      </w:r>
    </w:p>
    <w:p w:rsidR="00F454AF" w:rsidRPr="002D55D6" w:rsidRDefault="00F454AF" w:rsidP="00F454AF">
      <w:pPr>
        <w:numPr>
          <w:ilvl w:val="0"/>
          <w:numId w:val="14"/>
        </w:numPr>
        <w:spacing w:line="264" w:lineRule="auto"/>
        <w:ind w:left="0" w:firstLine="0"/>
        <w:jc w:val="both"/>
        <w:rPr>
          <w:rFonts w:ascii="Calibri" w:hAnsi="Calibri"/>
          <w:b/>
          <w:color w:val="000000"/>
        </w:rPr>
      </w:pPr>
      <w:r w:rsidRPr="002D55D6">
        <w:rPr>
          <w:rFonts w:ascii="Calibri" w:hAnsi="Calibri"/>
          <w:b/>
          <w:color w:val="000000"/>
        </w:rPr>
        <w:t>PROPERTY PLANT AND EQUIPMENT</w:t>
      </w:r>
    </w:p>
    <w:p w:rsidR="00F454AF" w:rsidRPr="002D55D6" w:rsidRDefault="00F454AF" w:rsidP="00F454AF">
      <w:pPr>
        <w:rPr>
          <w:rFonts w:ascii="Calibri" w:hAnsi="Calibri"/>
          <w:b/>
          <w:color w:val="000000"/>
        </w:rPr>
      </w:pPr>
    </w:p>
    <w:p w:rsidR="00F454AF" w:rsidRPr="002D55D6" w:rsidRDefault="00F454AF" w:rsidP="00F454AF">
      <w:pPr>
        <w:numPr>
          <w:ilvl w:val="0"/>
          <w:numId w:val="15"/>
        </w:numPr>
        <w:tabs>
          <w:tab w:val="clear" w:pos="0"/>
        </w:tabs>
        <w:spacing w:line="264" w:lineRule="auto"/>
        <w:ind w:left="567" w:hanging="567"/>
        <w:jc w:val="both"/>
        <w:rPr>
          <w:rFonts w:ascii="Calibri" w:hAnsi="Calibri"/>
          <w:color w:val="000000"/>
        </w:rPr>
      </w:pPr>
      <w:r w:rsidRPr="002D55D6">
        <w:rPr>
          <w:rFonts w:ascii="Calibri" w:hAnsi="Calibri"/>
          <w:b/>
          <w:color w:val="000000"/>
        </w:rPr>
        <w:t xml:space="preserve">   Roads and storm-water</w:t>
      </w:r>
    </w:p>
    <w:tbl>
      <w:tblPr>
        <w:tblW w:w="9503" w:type="dxa"/>
        <w:tblInd w:w="103" w:type="dxa"/>
        <w:tblLayout w:type="fixed"/>
        <w:tblLook w:val="00A0" w:firstRow="1" w:lastRow="0" w:firstColumn="1" w:lastColumn="0" w:noHBand="0" w:noVBand="0"/>
      </w:tblPr>
      <w:tblGrid>
        <w:gridCol w:w="1990"/>
        <w:gridCol w:w="4678"/>
        <w:gridCol w:w="283"/>
        <w:gridCol w:w="1418"/>
        <w:gridCol w:w="1134"/>
      </w:tblGrid>
      <w:tr w:rsidR="00F454AF" w:rsidRPr="002D55D6" w:rsidTr="00CB1967">
        <w:trPr>
          <w:trHeight w:val="255"/>
        </w:trPr>
        <w:tc>
          <w:tcPr>
            <w:tcW w:w="1990" w:type="dxa"/>
            <w:tcBorders>
              <w:top w:val="single" w:sz="4" w:space="0" w:color="auto"/>
              <w:left w:val="single" w:sz="4" w:space="0" w:color="auto"/>
              <w:bottom w:val="single" w:sz="4" w:space="0" w:color="auto"/>
              <w:right w:val="single" w:sz="4" w:space="0" w:color="auto"/>
            </w:tcBorders>
            <w:shd w:val="clear" w:color="auto" w:fill="E0E0E0"/>
          </w:tcPr>
          <w:p w:rsidR="00F454AF" w:rsidRPr="002D55D6" w:rsidRDefault="00F454AF" w:rsidP="00CB1967">
            <w:pPr>
              <w:jc w:val="center"/>
              <w:rPr>
                <w:rFonts w:ascii="Calibri" w:hAnsi="Calibri"/>
                <w:b/>
                <w:bCs/>
                <w:color w:val="000000"/>
                <w:sz w:val="18"/>
                <w:szCs w:val="18"/>
                <w:lang w:eastAsia="en-ZA"/>
              </w:rPr>
            </w:pPr>
            <w:r w:rsidRPr="002D55D6">
              <w:rPr>
                <w:rFonts w:ascii="Calibri" w:hAnsi="Calibri"/>
                <w:b/>
                <w:bCs/>
                <w:color w:val="000000"/>
                <w:sz w:val="18"/>
                <w:szCs w:val="18"/>
                <w:lang w:eastAsia="en-ZA"/>
              </w:rPr>
              <w:t>ASSET TYPE</w:t>
            </w:r>
          </w:p>
        </w:tc>
        <w:tc>
          <w:tcPr>
            <w:tcW w:w="4961"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rsidR="00F454AF" w:rsidRPr="002D55D6" w:rsidRDefault="00F454AF" w:rsidP="00CB1967">
            <w:pPr>
              <w:jc w:val="center"/>
              <w:rPr>
                <w:rFonts w:ascii="Calibri" w:hAnsi="Calibri"/>
                <w:b/>
                <w:bCs/>
                <w:color w:val="000000"/>
                <w:sz w:val="18"/>
                <w:szCs w:val="18"/>
                <w:lang w:eastAsia="en-ZA"/>
              </w:rPr>
            </w:pPr>
            <w:r w:rsidRPr="002D55D6">
              <w:rPr>
                <w:rFonts w:ascii="Calibri" w:hAnsi="Calibri"/>
                <w:b/>
                <w:bCs/>
                <w:color w:val="000000"/>
                <w:sz w:val="18"/>
                <w:szCs w:val="18"/>
                <w:lang w:eastAsia="en-ZA"/>
              </w:rPr>
              <w:t>COMPONENT TYPE</w:t>
            </w:r>
          </w:p>
        </w:tc>
        <w:tc>
          <w:tcPr>
            <w:tcW w:w="1418" w:type="dxa"/>
            <w:vMerge w:val="restart"/>
            <w:tcBorders>
              <w:top w:val="single" w:sz="4" w:space="0" w:color="auto"/>
              <w:left w:val="single" w:sz="4" w:space="0" w:color="auto"/>
              <w:right w:val="single" w:sz="4" w:space="0" w:color="auto"/>
            </w:tcBorders>
            <w:shd w:val="clear" w:color="auto" w:fill="E0E0E0"/>
            <w:vAlign w:val="center"/>
          </w:tcPr>
          <w:p w:rsidR="00F454AF" w:rsidRPr="002D55D6" w:rsidRDefault="00F454AF" w:rsidP="00CB1967">
            <w:pPr>
              <w:jc w:val="center"/>
              <w:rPr>
                <w:rFonts w:ascii="Calibri" w:hAnsi="Calibri"/>
                <w:b/>
                <w:bCs/>
                <w:color w:val="000000"/>
                <w:sz w:val="18"/>
                <w:szCs w:val="18"/>
                <w:lang w:eastAsia="en-ZA"/>
              </w:rPr>
            </w:pPr>
            <w:r w:rsidRPr="002D55D6">
              <w:rPr>
                <w:rFonts w:ascii="Calibri" w:hAnsi="Calibri"/>
                <w:b/>
                <w:bCs/>
                <w:color w:val="000000"/>
                <w:sz w:val="18"/>
                <w:szCs w:val="18"/>
                <w:lang w:eastAsia="en-ZA"/>
              </w:rPr>
              <w:t>EUL</w:t>
            </w:r>
          </w:p>
        </w:tc>
        <w:tc>
          <w:tcPr>
            <w:tcW w:w="1134" w:type="dxa"/>
            <w:vMerge w:val="restart"/>
            <w:tcBorders>
              <w:top w:val="single" w:sz="4" w:space="0" w:color="auto"/>
              <w:left w:val="single" w:sz="4" w:space="0" w:color="auto"/>
              <w:right w:val="single" w:sz="4" w:space="0" w:color="auto"/>
            </w:tcBorders>
            <w:shd w:val="clear" w:color="auto" w:fill="E0E0E0"/>
            <w:vAlign w:val="center"/>
          </w:tcPr>
          <w:p w:rsidR="00F454AF" w:rsidRPr="002D55D6" w:rsidRDefault="00F454AF" w:rsidP="00CB1967">
            <w:pPr>
              <w:jc w:val="center"/>
              <w:rPr>
                <w:rFonts w:ascii="Calibri" w:hAnsi="Calibri"/>
                <w:b/>
                <w:bCs/>
                <w:color w:val="000000"/>
                <w:sz w:val="18"/>
                <w:szCs w:val="18"/>
                <w:lang w:eastAsia="en-ZA"/>
              </w:rPr>
            </w:pPr>
            <w:r w:rsidRPr="002D55D6">
              <w:rPr>
                <w:rFonts w:ascii="Calibri" w:hAnsi="Calibri"/>
                <w:b/>
                <w:bCs/>
                <w:color w:val="000000"/>
                <w:sz w:val="18"/>
                <w:szCs w:val="18"/>
                <w:lang w:eastAsia="en-ZA"/>
              </w:rPr>
              <w:t>Residual (%)</w:t>
            </w:r>
          </w:p>
        </w:tc>
      </w:tr>
      <w:tr w:rsidR="00F454AF" w:rsidRPr="002D55D6" w:rsidTr="00CB1967">
        <w:trPr>
          <w:trHeight w:val="255"/>
        </w:trPr>
        <w:tc>
          <w:tcPr>
            <w:tcW w:w="1990" w:type="dxa"/>
            <w:tcBorders>
              <w:top w:val="nil"/>
              <w:left w:val="single" w:sz="4" w:space="0" w:color="auto"/>
              <w:bottom w:val="single" w:sz="4" w:space="0" w:color="auto"/>
              <w:right w:val="single" w:sz="4" w:space="0" w:color="auto"/>
            </w:tcBorders>
            <w:shd w:val="clear" w:color="auto" w:fill="E0E0E0"/>
            <w:noWrap/>
            <w:vAlign w:val="bottom"/>
          </w:tcPr>
          <w:p w:rsidR="00F454AF" w:rsidRPr="002D55D6" w:rsidRDefault="00F454AF" w:rsidP="00CB1967">
            <w:pPr>
              <w:jc w:val="center"/>
              <w:rPr>
                <w:rFonts w:ascii="Calibri" w:hAnsi="Calibri"/>
                <w:b/>
                <w:bCs/>
                <w:color w:val="000000"/>
                <w:sz w:val="18"/>
                <w:szCs w:val="18"/>
                <w:lang w:eastAsia="en-ZA"/>
              </w:rPr>
            </w:pPr>
            <w:r w:rsidRPr="002D55D6">
              <w:rPr>
                <w:rFonts w:ascii="Calibri" w:hAnsi="Calibri"/>
                <w:b/>
                <w:bCs/>
                <w:color w:val="000000"/>
                <w:sz w:val="18"/>
                <w:szCs w:val="18"/>
                <w:lang w:eastAsia="en-ZA"/>
              </w:rPr>
              <w:t>Name</w:t>
            </w:r>
          </w:p>
        </w:tc>
        <w:tc>
          <w:tcPr>
            <w:tcW w:w="4961" w:type="dxa"/>
            <w:gridSpan w:val="2"/>
            <w:tcBorders>
              <w:top w:val="single" w:sz="4" w:space="0" w:color="auto"/>
              <w:left w:val="nil"/>
              <w:bottom w:val="single" w:sz="4" w:space="0" w:color="auto"/>
              <w:right w:val="single" w:sz="4" w:space="0" w:color="auto"/>
            </w:tcBorders>
            <w:shd w:val="clear" w:color="auto" w:fill="E0E0E0"/>
            <w:vAlign w:val="bottom"/>
          </w:tcPr>
          <w:p w:rsidR="00F454AF" w:rsidRPr="002D55D6" w:rsidRDefault="00F454AF" w:rsidP="00CB1967">
            <w:pPr>
              <w:jc w:val="center"/>
              <w:rPr>
                <w:rFonts w:ascii="Calibri" w:hAnsi="Calibri"/>
                <w:b/>
                <w:bCs/>
                <w:color w:val="000000"/>
                <w:sz w:val="18"/>
                <w:szCs w:val="18"/>
                <w:lang w:eastAsia="en-ZA"/>
              </w:rPr>
            </w:pPr>
            <w:r w:rsidRPr="002D55D6">
              <w:rPr>
                <w:rFonts w:ascii="Calibri" w:hAnsi="Calibri"/>
                <w:b/>
                <w:bCs/>
                <w:color w:val="000000"/>
                <w:sz w:val="18"/>
                <w:szCs w:val="18"/>
                <w:lang w:eastAsia="en-ZA"/>
              </w:rPr>
              <w:t>Name</w:t>
            </w:r>
          </w:p>
        </w:tc>
        <w:tc>
          <w:tcPr>
            <w:tcW w:w="1418" w:type="dxa"/>
            <w:vMerge/>
            <w:tcBorders>
              <w:top w:val="single" w:sz="4" w:space="0" w:color="auto"/>
              <w:left w:val="single" w:sz="4" w:space="0" w:color="auto"/>
              <w:bottom w:val="single" w:sz="4" w:space="0" w:color="auto"/>
              <w:right w:val="single" w:sz="4" w:space="0" w:color="auto"/>
            </w:tcBorders>
            <w:shd w:val="clear" w:color="auto" w:fill="E0E0E0"/>
            <w:vAlign w:val="center"/>
          </w:tcPr>
          <w:p w:rsidR="00F454AF" w:rsidRPr="002D55D6" w:rsidRDefault="00F454AF" w:rsidP="00CB1967">
            <w:pPr>
              <w:rPr>
                <w:rFonts w:ascii="Calibri" w:hAnsi="Calibri"/>
                <w:b/>
                <w:bCs/>
                <w:color w:val="000000"/>
                <w:sz w:val="18"/>
                <w:szCs w:val="18"/>
                <w:lang w:eastAsia="en-ZA"/>
              </w:rPr>
            </w:pPr>
          </w:p>
        </w:tc>
        <w:tc>
          <w:tcPr>
            <w:tcW w:w="1134" w:type="dxa"/>
            <w:vMerge/>
            <w:tcBorders>
              <w:top w:val="single" w:sz="4" w:space="0" w:color="auto"/>
              <w:left w:val="single" w:sz="4" w:space="0" w:color="auto"/>
              <w:bottom w:val="single" w:sz="4" w:space="0" w:color="auto"/>
              <w:right w:val="single" w:sz="4" w:space="0" w:color="auto"/>
            </w:tcBorders>
            <w:shd w:val="clear" w:color="auto" w:fill="E0E0E0"/>
            <w:vAlign w:val="center"/>
          </w:tcPr>
          <w:p w:rsidR="00F454AF" w:rsidRPr="002D55D6" w:rsidRDefault="00F454AF" w:rsidP="00CB1967">
            <w:pPr>
              <w:rPr>
                <w:rFonts w:ascii="Calibri" w:hAnsi="Calibri"/>
                <w:b/>
                <w:bCs/>
                <w:color w:val="000000"/>
                <w:sz w:val="18"/>
                <w:szCs w:val="18"/>
                <w:lang w:eastAsia="en-ZA"/>
              </w:rPr>
            </w:pPr>
          </w:p>
        </w:tc>
      </w:tr>
      <w:tr w:rsidR="00F454AF" w:rsidRPr="002D55D6" w:rsidTr="00CB1967">
        <w:trPr>
          <w:trHeight w:val="193"/>
        </w:trPr>
        <w:tc>
          <w:tcPr>
            <w:tcW w:w="1990" w:type="dxa"/>
            <w:tcBorders>
              <w:top w:val="nil"/>
              <w:left w:val="single" w:sz="4" w:space="0" w:color="auto"/>
              <w:right w:val="single" w:sz="4" w:space="0" w:color="auto"/>
            </w:tcBorders>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Pavements</w:t>
            </w:r>
          </w:p>
        </w:tc>
        <w:tc>
          <w:tcPr>
            <w:tcW w:w="4678" w:type="dxa"/>
            <w:tcBorders>
              <w:top w:val="nil"/>
              <w:left w:val="nil"/>
              <w:bottom w:val="single" w:sz="4" w:space="0" w:color="auto"/>
              <w:right w:val="single" w:sz="4" w:space="0" w:color="auto"/>
            </w:tcBorders>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Roads and parking areas</w:t>
            </w:r>
          </w:p>
        </w:tc>
        <w:tc>
          <w:tcPr>
            <w:tcW w:w="283" w:type="dxa"/>
            <w:tcBorders>
              <w:top w:val="nil"/>
              <w:left w:val="nil"/>
              <w:bottom w:val="single" w:sz="4" w:space="0" w:color="auto"/>
              <w:right w:val="single" w:sz="4" w:space="0" w:color="auto"/>
            </w:tcBorders>
          </w:tcPr>
          <w:p w:rsidR="00F454AF" w:rsidRPr="002D55D6" w:rsidRDefault="00F454AF" w:rsidP="00CB1967">
            <w:pPr>
              <w:jc w:val="center"/>
              <w:rPr>
                <w:rFonts w:ascii="Calibri" w:hAnsi="Calibri"/>
                <w:color w:val="000000"/>
                <w:sz w:val="20"/>
                <w:szCs w:val="20"/>
                <w:lang w:eastAsia="en-ZA"/>
              </w:rPr>
            </w:pPr>
          </w:p>
        </w:tc>
        <w:tc>
          <w:tcPr>
            <w:tcW w:w="1418" w:type="dxa"/>
            <w:tcBorders>
              <w:top w:val="single" w:sz="4" w:space="0" w:color="auto"/>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10 - 100</w:t>
            </w:r>
          </w:p>
        </w:tc>
        <w:tc>
          <w:tcPr>
            <w:tcW w:w="1134" w:type="dxa"/>
            <w:tcBorders>
              <w:top w:val="single" w:sz="4" w:space="0" w:color="auto"/>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71"/>
        </w:trPr>
        <w:tc>
          <w:tcPr>
            <w:tcW w:w="1990" w:type="dxa"/>
            <w:tcBorders>
              <w:top w:val="single" w:sz="4" w:space="0" w:color="auto"/>
              <w:left w:val="single" w:sz="4" w:space="0" w:color="auto"/>
              <w:bottom w:val="single" w:sz="4" w:space="0" w:color="auto"/>
              <w:right w:val="single" w:sz="4" w:space="0" w:color="auto"/>
            </w:tcBorders>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Roads</w:t>
            </w:r>
          </w:p>
        </w:tc>
        <w:tc>
          <w:tcPr>
            <w:tcW w:w="4678" w:type="dxa"/>
            <w:tcBorders>
              <w:top w:val="nil"/>
              <w:left w:val="nil"/>
              <w:bottom w:val="single" w:sz="4" w:space="0" w:color="auto"/>
              <w:right w:val="single" w:sz="4" w:space="0" w:color="auto"/>
            </w:tcBorders>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Gravel, concrete and bituminous</w:t>
            </w:r>
          </w:p>
        </w:tc>
        <w:tc>
          <w:tcPr>
            <w:tcW w:w="283" w:type="dxa"/>
            <w:tcBorders>
              <w:top w:val="nil"/>
              <w:left w:val="nil"/>
              <w:bottom w:val="single" w:sz="4" w:space="0" w:color="auto"/>
              <w:right w:val="single" w:sz="4" w:space="0" w:color="auto"/>
            </w:tcBorders>
          </w:tcPr>
          <w:p w:rsidR="00F454AF" w:rsidRPr="002D55D6" w:rsidRDefault="00F454AF" w:rsidP="00CB1967">
            <w:pPr>
              <w:jc w:val="center"/>
              <w:rPr>
                <w:rFonts w:ascii="Calibri" w:hAnsi="Calibri"/>
                <w:color w:val="000000"/>
                <w:sz w:val="20"/>
                <w:szCs w:val="20"/>
                <w:lang w:eastAsia="en-ZA"/>
              </w:rPr>
            </w:pPr>
          </w:p>
        </w:tc>
        <w:tc>
          <w:tcPr>
            <w:tcW w:w="1418"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10 - 100</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71"/>
        </w:trPr>
        <w:tc>
          <w:tcPr>
            <w:tcW w:w="1990" w:type="dxa"/>
            <w:tcBorders>
              <w:top w:val="single" w:sz="4" w:space="0" w:color="auto"/>
              <w:left w:val="single" w:sz="4" w:space="0" w:color="auto"/>
              <w:bottom w:val="single" w:sz="4" w:space="0" w:color="auto"/>
              <w:right w:val="single" w:sz="4" w:space="0" w:color="auto"/>
            </w:tcBorders>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Bridges</w:t>
            </w:r>
          </w:p>
        </w:tc>
        <w:tc>
          <w:tcPr>
            <w:tcW w:w="4678" w:type="dxa"/>
            <w:tcBorders>
              <w:top w:val="nil"/>
              <w:left w:val="nil"/>
              <w:bottom w:val="single" w:sz="4" w:space="0" w:color="auto"/>
              <w:right w:val="single" w:sz="4" w:space="0" w:color="auto"/>
            </w:tcBorders>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Main and low water bridges – Structure and barriers</w:t>
            </w:r>
          </w:p>
        </w:tc>
        <w:tc>
          <w:tcPr>
            <w:tcW w:w="283" w:type="dxa"/>
            <w:tcBorders>
              <w:top w:val="nil"/>
              <w:left w:val="nil"/>
              <w:bottom w:val="single" w:sz="4" w:space="0" w:color="auto"/>
              <w:right w:val="single" w:sz="4" w:space="0" w:color="auto"/>
            </w:tcBorders>
          </w:tcPr>
          <w:p w:rsidR="00F454AF" w:rsidRPr="002D55D6" w:rsidRDefault="00F454AF" w:rsidP="00CB1967">
            <w:pPr>
              <w:jc w:val="center"/>
              <w:rPr>
                <w:rFonts w:ascii="Calibri" w:hAnsi="Calibri"/>
                <w:color w:val="000000"/>
                <w:sz w:val="20"/>
                <w:szCs w:val="20"/>
                <w:lang w:eastAsia="en-ZA"/>
              </w:rPr>
            </w:pPr>
          </w:p>
        </w:tc>
        <w:tc>
          <w:tcPr>
            <w:tcW w:w="1418"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10 - 100</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71"/>
        </w:trPr>
        <w:tc>
          <w:tcPr>
            <w:tcW w:w="1990" w:type="dxa"/>
            <w:tcBorders>
              <w:top w:val="single" w:sz="4" w:space="0" w:color="auto"/>
              <w:left w:val="single" w:sz="4" w:space="0" w:color="auto"/>
              <w:bottom w:val="single" w:sz="4" w:space="0" w:color="auto"/>
              <w:right w:val="single" w:sz="4" w:space="0" w:color="auto"/>
            </w:tcBorders>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Earthworks</w:t>
            </w:r>
          </w:p>
        </w:tc>
        <w:tc>
          <w:tcPr>
            <w:tcW w:w="4678" w:type="dxa"/>
            <w:tcBorders>
              <w:top w:val="nil"/>
              <w:left w:val="nil"/>
              <w:bottom w:val="single" w:sz="4" w:space="0" w:color="auto"/>
              <w:right w:val="single" w:sz="4" w:space="0" w:color="auto"/>
            </w:tcBorders>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 xml:space="preserve">Cut and fill earthworks </w:t>
            </w:r>
          </w:p>
        </w:tc>
        <w:tc>
          <w:tcPr>
            <w:tcW w:w="283" w:type="dxa"/>
            <w:tcBorders>
              <w:top w:val="nil"/>
              <w:left w:val="nil"/>
              <w:bottom w:val="single" w:sz="4" w:space="0" w:color="auto"/>
              <w:right w:val="single" w:sz="4" w:space="0" w:color="auto"/>
            </w:tcBorders>
          </w:tcPr>
          <w:p w:rsidR="00F454AF" w:rsidRPr="002D55D6" w:rsidRDefault="00F454AF" w:rsidP="00CB1967">
            <w:pPr>
              <w:jc w:val="center"/>
              <w:rPr>
                <w:rFonts w:ascii="Calibri" w:hAnsi="Calibri"/>
                <w:color w:val="000000"/>
                <w:sz w:val="20"/>
                <w:szCs w:val="20"/>
                <w:lang w:eastAsia="en-ZA"/>
              </w:rPr>
            </w:pPr>
          </w:p>
        </w:tc>
        <w:tc>
          <w:tcPr>
            <w:tcW w:w="1418"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10 - 100</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75"/>
        </w:trPr>
        <w:tc>
          <w:tcPr>
            <w:tcW w:w="1990" w:type="dxa"/>
            <w:tcBorders>
              <w:top w:val="single" w:sz="4" w:space="0" w:color="auto"/>
              <w:left w:val="single" w:sz="4" w:space="0" w:color="auto"/>
              <w:bottom w:val="single" w:sz="4" w:space="0" w:color="auto"/>
              <w:right w:val="single" w:sz="4" w:space="0" w:color="auto"/>
            </w:tcBorders>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Road drainage</w:t>
            </w:r>
          </w:p>
        </w:tc>
        <w:tc>
          <w:tcPr>
            <w:tcW w:w="4678" w:type="dxa"/>
            <w:tcBorders>
              <w:top w:val="nil"/>
              <w:left w:val="nil"/>
              <w:bottom w:val="single" w:sz="4" w:space="0" w:color="auto"/>
              <w:right w:val="single" w:sz="4" w:space="0" w:color="auto"/>
            </w:tcBorders>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Kerbs and drains</w:t>
            </w:r>
          </w:p>
        </w:tc>
        <w:tc>
          <w:tcPr>
            <w:tcW w:w="283" w:type="dxa"/>
            <w:tcBorders>
              <w:top w:val="nil"/>
              <w:left w:val="nil"/>
              <w:bottom w:val="single" w:sz="4" w:space="0" w:color="auto"/>
              <w:right w:val="single" w:sz="4" w:space="0" w:color="auto"/>
            </w:tcBorders>
          </w:tcPr>
          <w:p w:rsidR="00F454AF" w:rsidRPr="002D55D6" w:rsidRDefault="00F454AF" w:rsidP="00CB1967">
            <w:pPr>
              <w:jc w:val="center"/>
              <w:rPr>
                <w:rFonts w:ascii="Calibri" w:hAnsi="Calibri"/>
                <w:color w:val="000000"/>
                <w:sz w:val="20"/>
                <w:szCs w:val="20"/>
                <w:lang w:eastAsia="en-ZA"/>
              </w:rPr>
            </w:pPr>
          </w:p>
        </w:tc>
        <w:tc>
          <w:tcPr>
            <w:tcW w:w="1418"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10 - 100</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tcBorders>
              <w:top w:val="single" w:sz="4" w:space="0" w:color="auto"/>
              <w:left w:val="single" w:sz="4" w:space="0" w:color="auto"/>
              <w:bottom w:val="single" w:sz="4" w:space="0" w:color="auto"/>
              <w:right w:val="single" w:sz="4" w:space="0" w:color="auto"/>
            </w:tcBorders>
            <w:vAlign w:val="center"/>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Signs and meters</w:t>
            </w:r>
          </w:p>
        </w:tc>
        <w:tc>
          <w:tcPr>
            <w:tcW w:w="4678" w:type="dxa"/>
            <w:tcBorders>
              <w:top w:val="nil"/>
              <w:left w:val="nil"/>
              <w:bottom w:val="single" w:sz="4" w:space="0" w:color="auto"/>
              <w:right w:val="single" w:sz="4" w:space="0" w:color="auto"/>
            </w:tcBorders>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Street names, traffic signs and parking meters</w:t>
            </w:r>
          </w:p>
        </w:tc>
        <w:tc>
          <w:tcPr>
            <w:tcW w:w="283" w:type="dxa"/>
            <w:tcBorders>
              <w:top w:val="nil"/>
              <w:left w:val="nil"/>
              <w:bottom w:val="single" w:sz="4" w:space="0" w:color="auto"/>
              <w:right w:val="single" w:sz="4" w:space="0" w:color="auto"/>
            </w:tcBorders>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 </w:t>
            </w:r>
          </w:p>
        </w:tc>
        <w:tc>
          <w:tcPr>
            <w:tcW w:w="1418"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5</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70"/>
        </w:trPr>
        <w:tc>
          <w:tcPr>
            <w:tcW w:w="1990" w:type="dxa"/>
            <w:tcBorders>
              <w:top w:val="single" w:sz="4" w:space="0" w:color="auto"/>
              <w:left w:val="single" w:sz="4" w:space="0" w:color="auto"/>
              <w:bottom w:val="single" w:sz="4" w:space="0" w:color="auto"/>
              <w:right w:val="single" w:sz="4" w:space="0" w:color="auto"/>
            </w:tcBorders>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Retaining walls</w:t>
            </w:r>
          </w:p>
        </w:tc>
        <w:tc>
          <w:tcPr>
            <w:tcW w:w="4678" w:type="dxa"/>
            <w:tcBorders>
              <w:top w:val="nil"/>
              <w:left w:val="nil"/>
              <w:bottom w:val="single" w:sz="4" w:space="0" w:color="auto"/>
              <w:right w:val="single" w:sz="4" w:space="0" w:color="auto"/>
            </w:tcBorders>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Anchored and retaining walls</w:t>
            </w:r>
          </w:p>
        </w:tc>
        <w:tc>
          <w:tcPr>
            <w:tcW w:w="283" w:type="dxa"/>
            <w:tcBorders>
              <w:top w:val="nil"/>
              <w:left w:val="nil"/>
              <w:bottom w:val="single" w:sz="4" w:space="0" w:color="auto"/>
              <w:right w:val="single" w:sz="4" w:space="0" w:color="auto"/>
            </w:tcBorders>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 </w:t>
            </w:r>
          </w:p>
        </w:tc>
        <w:tc>
          <w:tcPr>
            <w:tcW w:w="1418"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10 - 100</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tcBorders>
              <w:top w:val="single" w:sz="4" w:space="0" w:color="auto"/>
              <w:left w:val="single" w:sz="4" w:space="0" w:color="auto"/>
              <w:bottom w:val="single" w:sz="4" w:space="0" w:color="auto"/>
              <w:right w:val="single" w:sz="4" w:space="0" w:color="auto"/>
            </w:tcBorders>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Storm-water &amp; Conveyance</w:t>
            </w:r>
          </w:p>
        </w:tc>
        <w:tc>
          <w:tcPr>
            <w:tcW w:w="4678" w:type="dxa"/>
            <w:tcBorders>
              <w:top w:val="nil"/>
              <w:left w:val="nil"/>
              <w:bottom w:val="single" w:sz="4" w:space="0" w:color="auto"/>
              <w:right w:val="single" w:sz="4" w:space="0" w:color="auto"/>
            </w:tcBorders>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Canal lining, culverts, gabions etc.</w:t>
            </w:r>
          </w:p>
        </w:tc>
        <w:tc>
          <w:tcPr>
            <w:tcW w:w="283" w:type="dxa"/>
            <w:tcBorders>
              <w:top w:val="nil"/>
              <w:left w:val="nil"/>
              <w:bottom w:val="single" w:sz="4" w:space="0" w:color="auto"/>
              <w:right w:val="single" w:sz="4" w:space="0" w:color="auto"/>
            </w:tcBorders>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 </w:t>
            </w:r>
          </w:p>
        </w:tc>
        <w:tc>
          <w:tcPr>
            <w:tcW w:w="1418"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10 - 100</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bl>
    <w:p w:rsidR="00F454AF" w:rsidRPr="002D55D6" w:rsidRDefault="00F454AF" w:rsidP="00F454AF">
      <w:pPr>
        <w:rPr>
          <w:rFonts w:ascii="Calibri" w:hAnsi="Calibri"/>
          <w:color w:val="000000"/>
        </w:rPr>
      </w:pPr>
    </w:p>
    <w:p w:rsidR="00F454AF" w:rsidRPr="002D55D6" w:rsidRDefault="00F454AF" w:rsidP="00F454AF">
      <w:pPr>
        <w:rPr>
          <w:rFonts w:ascii="Calibri" w:hAnsi="Calibri"/>
          <w:color w:val="000000"/>
        </w:rPr>
      </w:pPr>
    </w:p>
    <w:p w:rsidR="00F454AF" w:rsidRPr="002D55D6" w:rsidRDefault="00F454AF" w:rsidP="00F454AF">
      <w:pPr>
        <w:numPr>
          <w:ilvl w:val="0"/>
          <w:numId w:val="15"/>
        </w:numPr>
        <w:tabs>
          <w:tab w:val="clear" w:pos="0"/>
        </w:tabs>
        <w:spacing w:line="264" w:lineRule="auto"/>
        <w:ind w:left="567" w:hanging="567"/>
        <w:jc w:val="both"/>
        <w:rPr>
          <w:rFonts w:ascii="Calibri" w:hAnsi="Calibri"/>
          <w:b/>
          <w:color w:val="000000"/>
        </w:rPr>
      </w:pPr>
      <w:r w:rsidRPr="002D55D6">
        <w:rPr>
          <w:rFonts w:ascii="Calibri" w:hAnsi="Calibri"/>
          <w:b/>
          <w:color w:val="000000"/>
        </w:rPr>
        <w:t>Mechanical and electrical plant</w:t>
      </w:r>
    </w:p>
    <w:p w:rsidR="00F454AF" w:rsidRPr="002D55D6" w:rsidRDefault="00F454AF" w:rsidP="00F454AF">
      <w:pPr>
        <w:rPr>
          <w:rFonts w:ascii="Calibri" w:hAnsi="Calibri"/>
          <w:color w:val="000000"/>
        </w:rPr>
      </w:pPr>
    </w:p>
    <w:tbl>
      <w:tblPr>
        <w:tblW w:w="9503" w:type="dxa"/>
        <w:tblInd w:w="103" w:type="dxa"/>
        <w:tblLayout w:type="fixed"/>
        <w:tblLook w:val="00A0" w:firstRow="1" w:lastRow="0" w:firstColumn="1" w:lastColumn="0" w:noHBand="0" w:noVBand="0"/>
      </w:tblPr>
      <w:tblGrid>
        <w:gridCol w:w="1990"/>
        <w:gridCol w:w="4678"/>
        <w:gridCol w:w="283"/>
        <w:gridCol w:w="1418"/>
        <w:gridCol w:w="1134"/>
      </w:tblGrid>
      <w:tr w:rsidR="00F454AF" w:rsidRPr="002D55D6" w:rsidTr="00CB1967">
        <w:trPr>
          <w:trHeight w:val="255"/>
        </w:trPr>
        <w:tc>
          <w:tcPr>
            <w:tcW w:w="1990" w:type="dxa"/>
            <w:tcBorders>
              <w:top w:val="single" w:sz="4" w:space="0" w:color="auto"/>
              <w:left w:val="single" w:sz="4" w:space="0" w:color="auto"/>
              <w:bottom w:val="single" w:sz="4" w:space="0" w:color="auto"/>
              <w:right w:val="single" w:sz="4" w:space="0" w:color="auto"/>
            </w:tcBorders>
            <w:shd w:val="clear" w:color="auto" w:fill="E0E0E0"/>
          </w:tcPr>
          <w:p w:rsidR="00F454AF" w:rsidRPr="002D55D6" w:rsidRDefault="00F454AF" w:rsidP="00CB1967">
            <w:pPr>
              <w:jc w:val="center"/>
              <w:rPr>
                <w:rFonts w:ascii="Calibri" w:hAnsi="Calibri"/>
                <w:b/>
                <w:bCs/>
                <w:color w:val="000000"/>
                <w:sz w:val="18"/>
                <w:szCs w:val="18"/>
                <w:lang w:eastAsia="en-ZA"/>
              </w:rPr>
            </w:pPr>
            <w:r w:rsidRPr="002D55D6">
              <w:rPr>
                <w:rFonts w:ascii="Calibri" w:hAnsi="Calibri"/>
                <w:b/>
                <w:bCs/>
                <w:color w:val="000000"/>
                <w:sz w:val="18"/>
                <w:szCs w:val="18"/>
                <w:lang w:eastAsia="en-ZA"/>
              </w:rPr>
              <w:t>ASSET TYPE</w:t>
            </w:r>
          </w:p>
        </w:tc>
        <w:tc>
          <w:tcPr>
            <w:tcW w:w="4961"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rsidR="00F454AF" w:rsidRPr="002D55D6" w:rsidRDefault="00F454AF" w:rsidP="00CB1967">
            <w:pPr>
              <w:jc w:val="center"/>
              <w:rPr>
                <w:rFonts w:ascii="Calibri" w:hAnsi="Calibri"/>
                <w:b/>
                <w:bCs/>
                <w:color w:val="000000"/>
                <w:sz w:val="18"/>
                <w:szCs w:val="18"/>
                <w:lang w:eastAsia="en-ZA"/>
              </w:rPr>
            </w:pPr>
            <w:r w:rsidRPr="002D55D6">
              <w:rPr>
                <w:rFonts w:ascii="Calibri" w:hAnsi="Calibri"/>
                <w:b/>
                <w:bCs/>
                <w:color w:val="000000"/>
                <w:sz w:val="18"/>
                <w:szCs w:val="18"/>
                <w:lang w:eastAsia="en-ZA"/>
              </w:rPr>
              <w:t>COMPONENT TYPE</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rsidR="00F454AF" w:rsidRPr="002D55D6" w:rsidRDefault="00F454AF" w:rsidP="00CB1967">
            <w:pPr>
              <w:jc w:val="center"/>
              <w:rPr>
                <w:rFonts w:ascii="Calibri" w:hAnsi="Calibri"/>
                <w:b/>
                <w:bCs/>
                <w:color w:val="000000"/>
                <w:sz w:val="18"/>
                <w:szCs w:val="18"/>
                <w:lang w:eastAsia="en-ZA"/>
              </w:rPr>
            </w:pPr>
            <w:r w:rsidRPr="002D55D6">
              <w:rPr>
                <w:rFonts w:ascii="Calibri" w:hAnsi="Calibri"/>
                <w:b/>
                <w:bCs/>
                <w:color w:val="000000"/>
                <w:sz w:val="18"/>
                <w:szCs w:val="18"/>
                <w:lang w:eastAsia="en-ZA"/>
              </w:rPr>
              <w:t>EUL</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rsidR="00F454AF" w:rsidRPr="002D55D6" w:rsidRDefault="00F454AF" w:rsidP="00CB1967">
            <w:pPr>
              <w:jc w:val="center"/>
              <w:rPr>
                <w:rFonts w:ascii="Calibri" w:hAnsi="Calibri"/>
                <w:b/>
                <w:bCs/>
                <w:color w:val="000000"/>
                <w:sz w:val="18"/>
                <w:szCs w:val="18"/>
                <w:lang w:eastAsia="en-ZA"/>
              </w:rPr>
            </w:pPr>
            <w:r w:rsidRPr="002D55D6">
              <w:rPr>
                <w:rFonts w:ascii="Calibri" w:hAnsi="Calibri"/>
                <w:b/>
                <w:bCs/>
                <w:color w:val="000000"/>
                <w:sz w:val="18"/>
                <w:szCs w:val="18"/>
                <w:lang w:eastAsia="en-ZA"/>
              </w:rPr>
              <w:t>Residual (%)</w:t>
            </w:r>
          </w:p>
        </w:tc>
      </w:tr>
      <w:tr w:rsidR="00F454AF" w:rsidRPr="002D55D6" w:rsidTr="00CB1967">
        <w:trPr>
          <w:trHeight w:val="255"/>
        </w:trPr>
        <w:tc>
          <w:tcPr>
            <w:tcW w:w="1990" w:type="dxa"/>
            <w:tcBorders>
              <w:top w:val="nil"/>
              <w:left w:val="single" w:sz="4" w:space="0" w:color="auto"/>
              <w:bottom w:val="single" w:sz="4" w:space="0" w:color="auto"/>
              <w:right w:val="single" w:sz="4" w:space="0" w:color="auto"/>
            </w:tcBorders>
            <w:shd w:val="clear" w:color="auto" w:fill="E0E0E0"/>
            <w:noWrap/>
            <w:vAlign w:val="bottom"/>
          </w:tcPr>
          <w:p w:rsidR="00F454AF" w:rsidRPr="002D55D6" w:rsidRDefault="00F454AF" w:rsidP="00CB1967">
            <w:pPr>
              <w:jc w:val="center"/>
              <w:rPr>
                <w:rFonts w:ascii="Calibri" w:hAnsi="Calibri"/>
                <w:b/>
                <w:bCs/>
                <w:color w:val="000000"/>
                <w:sz w:val="18"/>
                <w:szCs w:val="18"/>
                <w:lang w:eastAsia="en-ZA"/>
              </w:rPr>
            </w:pPr>
            <w:r w:rsidRPr="002D55D6">
              <w:rPr>
                <w:rFonts w:ascii="Calibri" w:hAnsi="Calibri"/>
                <w:b/>
                <w:bCs/>
                <w:color w:val="000000"/>
                <w:sz w:val="18"/>
                <w:szCs w:val="18"/>
                <w:lang w:eastAsia="en-ZA"/>
              </w:rPr>
              <w:t>Name</w:t>
            </w:r>
          </w:p>
        </w:tc>
        <w:tc>
          <w:tcPr>
            <w:tcW w:w="4961" w:type="dxa"/>
            <w:gridSpan w:val="2"/>
            <w:tcBorders>
              <w:top w:val="single" w:sz="4" w:space="0" w:color="auto"/>
              <w:left w:val="nil"/>
              <w:bottom w:val="single" w:sz="4" w:space="0" w:color="auto"/>
              <w:right w:val="single" w:sz="4" w:space="0" w:color="auto"/>
            </w:tcBorders>
            <w:shd w:val="clear" w:color="auto" w:fill="E0E0E0"/>
            <w:vAlign w:val="bottom"/>
          </w:tcPr>
          <w:p w:rsidR="00F454AF" w:rsidRPr="002D55D6" w:rsidRDefault="00F454AF" w:rsidP="00CB1967">
            <w:pPr>
              <w:jc w:val="center"/>
              <w:rPr>
                <w:rFonts w:ascii="Calibri" w:hAnsi="Calibri"/>
                <w:b/>
                <w:bCs/>
                <w:color w:val="000000"/>
                <w:sz w:val="18"/>
                <w:szCs w:val="18"/>
                <w:lang w:eastAsia="en-ZA"/>
              </w:rPr>
            </w:pPr>
            <w:r w:rsidRPr="002D55D6">
              <w:rPr>
                <w:rFonts w:ascii="Calibri" w:hAnsi="Calibri"/>
                <w:b/>
                <w:bCs/>
                <w:color w:val="000000"/>
                <w:sz w:val="18"/>
                <w:szCs w:val="18"/>
                <w:lang w:eastAsia="en-ZA"/>
              </w:rPr>
              <w:t>Name</w:t>
            </w:r>
          </w:p>
        </w:tc>
        <w:tc>
          <w:tcPr>
            <w:tcW w:w="1418" w:type="dxa"/>
            <w:vMerge/>
            <w:tcBorders>
              <w:top w:val="single" w:sz="4" w:space="0" w:color="auto"/>
              <w:left w:val="single" w:sz="4" w:space="0" w:color="auto"/>
              <w:bottom w:val="single" w:sz="4" w:space="0" w:color="auto"/>
              <w:right w:val="single" w:sz="4" w:space="0" w:color="auto"/>
            </w:tcBorders>
            <w:shd w:val="clear" w:color="auto" w:fill="E0E0E0"/>
            <w:vAlign w:val="center"/>
          </w:tcPr>
          <w:p w:rsidR="00F454AF" w:rsidRPr="002D55D6" w:rsidRDefault="00F454AF" w:rsidP="00CB1967">
            <w:pPr>
              <w:rPr>
                <w:rFonts w:ascii="Calibri" w:hAnsi="Calibri"/>
                <w:b/>
                <w:bCs/>
                <w:color w:val="000000"/>
                <w:sz w:val="18"/>
                <w:szCs w:val="18"/>
                <w:lang w:eastAsia="en-ZA"/>
              </w:rPr>
            </w:pPr>
          </w:p>
        </w:tc>
        <w:tc>
          <w:tcPr>
            <w:tcW w:w="1134" w:type="dxa"/>
            <w:vMerge/>
            <w:tcBorders>
              <w:top w:val="single" w:sz="4" w:space="0" w:color="auto"/>
              <w:left w:val="single" w:sz="4" w:space="0" w:color="auto"/>
              <w:bottom w:val="single" w:sz="4" w:space="0" w:color="auto"/>
              <w:right w:val="single" w:sz="4" w:space="0" w:color="auto"/>
            </w:tcBorders>
            <w:shd w:val="clear" w:color="auto" w:fill="E0E0E0"/>
            <w:vAlign w:val="center"/>
          </w:tcPr>
          <w:p w:rsidR="00F454AF" w:rsidRPr="002D55D6" w:rsidRDefault="00F454AF" w:rsidP="00CB1967">
            <w:pPr>
              <w:rPr>
                <w:rFonts w:ascii="Calibri" w:hAnsi="Calibri"/>
                <w:b/>
                <w:bCs/>
                <w:color w:val="000000"/>
                <w:sz w:val="18"/>
                <w:szCs w:val="18"/>
                <w:lang w:eastAsia="en-ZA"/>
              </w:rPr>
            </w:pPr>
          </w:p>
        </w:tc>
      </w:tr>
      <w:tr w:rsidR="00F454AF" w:rsidRPr="002D55D6" w:rsidTr="00CB1967">
        <w:trPr>
          <w:trHeight w:val="255"/>
        </w:trPr>
        <w:tc>
          <w:tcPr>
            <w:tcW w:w="1990" w:type="dxa"/>
            <w:vMerge w:val="restart"/>
            <w:tcBorders>
              <w:top w:val="nil"/>
              <w:left w:val="single" w:sz="4" w:space="0" w:color="auto"/>
              <w:right w:val="single" w:sz="4" w:space="0" w:color="auto"/>
            </w:tcBorders>
            <w:shd w:val="clear" w:color="auto" w:fill="FFFFFF"/>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Mechanical plant</w:t>
            </w:r>
          </w:p>
        </w:tc>
        <w:tc>
          <w:tcPr>
            <w:tcW w:w="4678" w:type="dxa"/>
            <w:tcBorders>
              <w:top w:val="nil"/>
              <w:left w:val="nil"/>
              <w:bottom w:val="single" w:sz="4" w:space="0" w:color="auto"/>
              <w:right w:val="single" w:sz="4" w:space="0" w:color="auto"/>
            </w:tcBorders>
            <w:shd w:val="clear" w:color="auto" w:fill="FFFFFF"/>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Pump</w:t>
            </w:r>
          </w:p>
        </w:tc>
        <w:tc>
          <w:tcPr>
            <w:tcW w:w="283" w:type="dxa"/>
            <w:tcBorders>
              <w:top w:val="nil"/>
              <w:left w:val="nil"/>
              <w:bottom w:val="single" w:sz="4" w:space="0" w:color="auto"/>
              <w:right w:val="single" w:sz="4" w:space="0" w:color="auto"/>
            </w:tcBorders>
            <w:shd w:val="clear" w:color="auto"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single" w:sz="4" w:space="0" w:color="auto"/>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15 – 20</w:t>
            </w:r>
          </w:p>
        </w:tc>
        <w:tc>
          <w:tcPr>
            <w:tcW w:w="1134" w:type="dxa"/>
            <w:tcBorders>
              <w:top w:val="single" w:sz="4" w:space="0" w:color="auto"/>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right w:val="single" w:sz="4" w:space="0" w:color="auto"/>
            </w:tcBorders>
            <w:shd w:val="clear" w:color="auto" w:fill="FFFFFF"/>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shd w:val="clear" w:color="auto" w:fill="FFFFFF"/>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Engine</w:t>
            </w:r>
          </w:p>
        </w:tc>
        <w:tc>
          <w:tcPr>
            <w:tcW w:w="283" w:type="dxa"/>
            <w:tcBorders>
              <w:top w:val="nil"/>
              <w:left w:val="nil"/>
              <w:bottom w:val="single" w:sz="4" w:space="0" w:color="auto"/>
              <w:right w:val="single" w:sz="4" w:space="0" w:color="auto"/>
            </w:tcBorders>
            <w:shd w:val="clear" w:color="auto"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15 – 20</w:t>
            </w:r>
          </w:p>
        </w:tc>
        <w:tc>
          <w:tcPr>
            <w:tcW w:w="1134"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right w:val="single" w:sz="4" w:space="0" w:color="auto"/>
            </w:tcBorders>
            <w:shd w:val="clear" w:color="auto" w:fill="FFFFFF"/>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shd w:val="clear" w:color="auto" w:fill="FFFFFF"/>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Dozer</w:t>
            </w:r>
          </w:p>
        </w:tc>
        <w:tc>
          <w:tcPr>
            <w:tcW w:w="283" w:type="dxa"/>
            <w:tcBorders>
              <w:top w:val="nil"/>
              <w:left w:val="nil"/>
              <w:bottom w:val="single" w:sz="4" w:space="0" w:color="auto"/>
              <w:right w:val="single" w:sz="4" w:space="0" w:color="auto"/>
            </w:tcBorders>
            <w:shd w:val="clear" w:color="auto"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15 – 20</w:t>
            </w:r>
          </w:p>
        </w:tc>
        <w:tc>
          <w:tcPr>
            <w:tcW w:w="1134"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right w:val="single" w:sz="4" w:space="0" w:color="auto"/>
            </w:tcBorders>
            <w:shd w:val="clear" w:color="auto" w:fill="FFFFFF"/>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shd w:val="clear" w:color="auto" w:fill="FFFFFF"/>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Generator</w:t>
            </w:r>
          </w:p>
        </w:tc>
        <w:tc>
          <w:tcPr>
            <w:tcW w:w="283" w:type="dxa"/>
            <w:tcBorders>
              <w:top w:val="nil"/>
              <w:left w:val="nil"/>
              <w:bottom w:val="single" w:sz="4" w:space="0" w:color="auto"/>
              <w:right w:val="single" w:sz="4" w:space="0" w:color="auto"/>
            </w:tcBorders>
            <w:shd w:val="clear" w:color="auto"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15 - 20</w:t>
            </w:r>
          </w:p>
        </w:tc>
        <w:tc>
          <w:tcPr>
            <w:tcW w:w="1134"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right w:val="single" w:sz="4" w:space="0" w:color="auto"/>
            </w:tcBorders>
            <w:shd w:val="clear" w:color="auto" w:fill="FFFFFF"/>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shd w:val="clear" w:color="auto" w:fill="FFFFFF"/>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Waste compactor</w:t>
            </w:r>
          </w:p>
        </w:tc>
        <w:tc>
          <w:tcPr>
            <w:tcW w:w="283" w:type="dxa"/>
            <w:tcBorders>
              <w:top w:val="nil"/>
              <w:left w:val="nil"/>
              <w:bottom w:val="single" w:sz="4" w:space="0" w:color="auto"/>
              <w:right w:val="single" w:sz="4" w:space="0" w:color="auto"/>
            </w:tcBorders>
            <w:shd w:val="clear" w:color="auto"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15 – 20</w:t>
            </w:r>
          </w:p>
        </w:tc>
        <w:tc>
          <w:tcPr>
            <w:tcW w:w="1134"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right w:val="single" w:sz="4" w:space="0" w:color="auto"/>
            </w:tcBorders>
            <w:shd w:val="clear" w:color="auto" w:fill="FFFFFF"/>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shd w:val="clear" w:color="auto" w:fill="FFFFFF"/>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Weighbridge</w:t>
            </w:r>
          </w:p>
        </w:tc>
        <w:tc>
          <w:tcPr>
            <w:tcW w:w="283" w:type="dxa"/>
            <w:tcBorders>
              <w:top w:val="nil"/>
              <w:left w:val="nil"/>
              <w:bottom w:val="single" w:sz="4" w:space="0" w:color="auto"/>
              <w:right w:val="single" w:sz="4" w:space="0" w:color="auto"/>
            </w:tcBorders>
            <w:shd w:val="clear" w:color="auto"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15 – 20</w:t>
            </w:r>
          </w:p>
        </w:tc>
        <w:tc>
          <w:tcPr>
            <w:tcW w:w="1134"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35"/>
        </w:trPr>
        <w:tc>
          <w:tcPr>
            <w:tcW w:w="1990" w:type="dxa"/>
            <w:vMerge/>
            <w:tcBorders>
              <w:left w:val="single" w:sz="4" w:space="0" w:color="auto"/>
              <w:right w:val="single" w:sz="4" w:space="0" w:color="auto"/>
            </w:tcBorders>
            <w:shd w:val="clear" w:color="auto" w:fill="FFFFFF"/>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shd w:val="clear" w:color="auto" w:fill="FFFFFF"/>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Gas monitoring equipment</w:t>
            </w:r>
          </w:p>
        </w:tc>
        <w:tc>
          <w:tcPr>
            <w:tcW w:w="283" w:type="dxa"/>
            <w:tcBorders>
              <w:top w:val="nil"/>
              <w:left w:val="nil"/>
              <w:bottom w:val="single" w:sz="4" w:space="0" w:color="auto"/>
              <w:right w:val="single" w:sz="4" w:space="0" w:color="auto"/>
            </w:tcBorders>
            <w:shd w:val="clear" w:color="auto"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15 – 20</w:t>
            </w:r>
          </w:p>
        </w:tc>
        <w:tc>
          <w:tcPr>
            <w:tcW w:w="1134"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bottom w:val="single" w:sz="4" w:space="0" w:color="auto"/>
              <w:right w:val="single" w:sz="4" w:space="0" w:color="auto"/>
            </w:tcBorders>
            <w:shd w:val="clear" w:color="auto" w:fill="FFFFFF"/>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shd w:val="clear" w:color="auto" w:fill="FFFFFF"/>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Baler</w:t>
            </w:r>
          </w:p>
        </w:tc>
        <w:tc>
          <w:tcPr>
            <w:tcW w:w="283" w:type="dxa"/>
            <w:tcBorders>
              <w:top w:val="nil"/>
              <w:left w:val="nil"/>
              <w:bottom w:val="single" w:sz="4" w:space="0" w:color="auto"/>
              <w:right w:val="single" w:sz="4" w:space="0" w:color="auto"/>
            </w:tcBorders>
            <w:shd w:val="clear" w:color="auto"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15 - 20</w:t>
            </w:r>
          </w:p>
        </w:tc>
        <w:tc>
          <w:tcPr>
            <w:tcW w:w="1134"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val="restart"/>
            <w:tcBorders>
              <w:top w:val="nil"/>
              <w:left w:val="single" w:sz="4" w:space="0" w:color="auto"/>
              <w:right w:val="single" w:sz="4" w:space="0" w:color="auto"/>
            </w:tcBorders>
            <w:shd w:val="clear" w:color="auto" w:fill="FFFFFF"/>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Electrical plant</w:t>
            </w:r>
          </w:p>
        </w:tc>
        <w:tc>
          <w:tcPr>
            <w:tcW w:w="4678" w:type="dxa"/>
            <w:tcBorders>
              <w:top w:val="nil"/>
              <w:left w:val="nil"/>
              <w:bottom w:val="single" w:sz="4" w:space="0" w:color="auto"/>
              <w:right w:val="single" w:sz="4" w:space="0" w:color="auto"/>
            </w:tcBorders>
            <w:shd w:val="clear" w:color="auto" w:fill="FFFFFF"/>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Motor</w:t>
            </w:r>
          </w:p>
        </w:tc>
        <w:tc>
          <w:tcPr>
            <w:tcW w:w="283" w:type="dxa"/>
            <w:tcBorders>
              <w:top w:val="nil"/>
              <w:left w:val="nil"/>
              <w:bottom w:val="single" w:sz="4" w:space="0" w:color="auto"/>
              <w:right w:val="single" w:sz="4" w:space="0" w:color="auto"/>
            </w:tcBorders>
            <w:shd w:val="clear" w:color="auto"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15</w:t>
            </w:r>
          </w:p>
        </w:tc>
        <w:tc>
          <w:tcPr>
            <w:tcW w:w="1134"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right w:val="single" w:sz="4" w:space="0" w:color="auto"/>
            </w:tcBorders>
            <w:shd w:val="clear" w:color="auto" w:fill="FFFFFF"/>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shd w:val="clear" w:color="auto" w:fill="FFFFFF"/>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Telemetry</w:t>
            </w:r>
          </w:p>
        </w:tc>
        <w:tc>
          <w:tcPr>
            <w:tcW w:w="283" w:type="dxa"/>
            <w:tcBorders>
              <w:top w:val="nil"/>
              <w:left w:val="nil"/>
              <w:bottom w:val="single" w:sz="4" w:space="0" w:color="auto"/>
              <w:right w:val="single" w:sz="4" w:space="0" w:color="auto"/>
            </w:tcBorders>
            <w:shd w:val="clear" w:color="auto"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15</w:t>
            </w:r>
          </w:p>
        </w:tc>
        <w:tc>
          <w:tcPr>
            <w:tcW w:w="1134"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right w:val="single" w:sz="4" w:space="0" w:color="auto"/>
            </w:tcBorders>
            <w:shd w:val="clear" w:color="auto" w:fill="FFFFFF"/>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shd w:val="clear" w:color="auto" w:fill="FFFFFF"/>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Control panel</w:t>
            </w:r>
          </w:p>
        </w:tc>
        <w:tc>
          <w:tcPr>
            <w:tcW w:w="283" w:type="dxa"/>
            <w:tcBorders>
              <w:top w:val="nil"/>
              <w:left w:val="nil"/>
              <w:bottom w:val="single" w:sz="4" w:space="0" w:color="auto"/>
              <w:right w:val="single" w:sz="4" w:space="0" w:color="auto"/>
            </w:tcBorders>
            <w:shd w:val="clear" w:color="auto"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30</w:t>
            </w:r>
          </w:p>
        </w:tc>
        <w:tc>
          <w:tcPr>
            <w:tcW w:w="1134"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right w:val="single" w:sz="4" w:space="0" w:color="auto"/>
            </w:tcBorders>
            <w:shd w:val="clear" w:color="auto" w:fill="FFFFFF"/>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shd w:val="clear" w:color="auto" w:fill="FFFFFF"/>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Isolator</w:t>
            </w:r>
          </w:p>
        </w:tc>
        <w:tc>
          <w:tcPr>
            <w:tcW w:w="283" w:type="dxa"/>
            <w:tcBorders>
              <w:top w:val="nil"/>
              <w:left w:val="nil"/>
              <w:bottom w:val="single" w:sz="4" w:space="0" w:color="auto"/>
              <w:right w:val="single" w:sz="4" w:space="0" w:color="auto"/>
            </w:tcBorders>
            <w:shd w:val="clear" w:color="auto"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30</w:t>
            </w:r>
          </w:p>
        </w:tc>
        <w:tc>
          <w:tcPr>
            <w:tcW w:w="1134"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21"/>
        </w:trPr>
        <w:tc>
          <w:tcPr>
            <w:tcW w:w="1990" w:type="dxa"/>
            <w:vMerge/>
            <w:tcBorders>
              <w:left w:val="single" w:sz="4" w:space="0" w:color="auto"/>
              <w:bottom w:val="single" w:sz="4" w:space="0" w:color="auto"/>
              <w:right w:val="single" w:sz="4" w:space="0" w:color="auto"/>
            </w:tcBorders>
            <w:shd w:val="clear" w:color="auto" w:fill="FFFFFF"/>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shd w:val="clear" w:color="auto" w:fill="FFFFFF"/>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Power factor equipment</w:t>
            </w:r>
          </w:p>
        </w:tc>
        <w:tc>
          <w:tcPr>
            <w:tcW w:w="283" w:type="dxa"/>
            <w:tcBorders>
              <w:top w:val="nil"/>
              <w:left w:val="nil"/>
              <w:bottom w:val="single" w:sz="4" w:space="0" w:color="auto"/>
              <w:right w:val="single" w:sz="4" w:space="0" w:color="auto"/>
            </w:tcBorders>
            <w:shd w:val="clear" w:color="auto"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30</w:t>
            </w:r>
          </w:p>
        </w:tc>
        <w:tc>
          <w:tcPr>
            <w:tcW w:w="1134"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bl>
    <w:p w:rsidR="00F454AF" w:rsidRPr="002D55D6" w:rsidRDefault="00F454AF" w:rsidP="00F454AF">
      <w:pPr>
        <w:rPr>
          <w:rFonts w:ascii="Calibri" w:hAnsi="Calibri"/>
          <w:color w:val="000000"/>
        </w:rPr>
      </w:pPr>
    </w:p>
    <w:p w:rsidR="00F454AF" w:rsidRPr="002D55D6" w:rsidRDefault="00F454AF" w:rsidP="00F454AF">
      <w:pPr>
        <w:rPr>
          <w:rFonts w:ascii="Calibri" w:hAnsi="Calibri"/>
          <w:color w:val="000000"/>
        </w:rPr>
      </w:pPr>
    </w:p>
    <w:p w:rsidR="00F454AF" w:rsidRPr="002D55D6" w:rsidRDefault="00F454AF" w:rsidP="00F454AF">
      <w:pPr>
        <w:rPr>
          <w:rFonts w:ascii="Calibri" w:hAnsi="Calibri"/>
          <w:color w:val="000000"/>
        </w:rPr>
      </w:pPr>
    </w:p>
    <w:p w:rsidR="00F454AF" w:rsidRPr="002D55D6" w:rsidRDefault="00F454AF" w:rsidP="00F454AF">
      <w:pPr>
        <w:rPr>
          <w:rFonts w:ascii="Calibri" w:hAnsi="Calibri"/>
          <w:color w:val="000000"/>
        </w:rPr>
      </w:pPr>
    </w:p>
    <w:p w:rsidR="00F454AF" w:rsidRPr="002D55D6" w:rsidRDefault="00F454AF" w:rsidP="00F454AF">
      <w:pPr>
        <w:rPr>
          <w:rFonts w:ascii="Calibri" w:hAnsi="Calibri"/>
          <w:color w:val="000000"/>
        </w:rPr>
      </w:pPr>
    </w:p>
    <w:p w:rsidR="00F454AF" w:rsidRPr="002D55D6" w:rsidRDefault="00F454AF" w:rsidP="00F454AF">
      <w:pPr>
        <w:rPr>
          <w:rFonts w:ascii="Calibri" w:hAnsi="Calibri"/>
          <w:color w:val="000000"/>
        </w:rPr>
      </w:pPr>
    </w:p>
    <w:p w:rsidR="00F454AF" w:rsidRPr="002D55D6" w:rsidRDefault="00F454AF" w:rsidP="00F454AF">
      <w:pPr>
        <w:rPr>
          <w:rFonts w:ascii="Calibri" w:hAnsi="Calibri"/>
          <w:color w:val="000000"/>
        </w:rPr>
      </w:pPr>
    </w:p>
    <w:p w:rsidR="00F454AF" w:rsidRPr="002D55D6" w:rsidRDefault="00F454AF" w:rsidP="00F454AF">
      <w:pPr>
        <w:rPr>
          <w:rFonts w:ascii="Calibri" w:hAnsi="Calibri"/>
          <w:color w:val="000000"/>
        </w:rPr>
      </w:pPr>
    </w:p>
    <w:p w:rsidR="00F454AF" w:rsidRPr="002D55D6" w:rsidRDefault="00F454AF" w:rsidP="00F454AF">
      <w:pPr>
        <w:rPr>
          <w:rFonts w:ascii="Calibri" w:hAnsi="Calibri"/>
          <w:color w:val="000000"/>
        </w:rPr>
      </w:pPr>
    </w:p>
    <w:p w:rsidR="00F454AF" w:rsidRPr="002D55D6" w:rsidRDefault="00F454AF" w:rsidP="00F454AF">
      <w:pPr>
        <w:rPr>
          <w:rFonts w:ascii="Calibri" w:hAnsi="Calibri"/>
          <w:color w:val="000000"/>
        </w:rPr>
      </w:pPr>
    </w:p>
    <w:p w:rsidR="00F454AF" w:rsidRPr="002D55D6" w:rsidRDefault="00F454AF" w:rsidP="00F454AF">
      <w:pPr>
        <w:rPr>
          <w:rFonts w:ascii="Calibri" w:hAnsi="Calibri"/>
          <w:color w:val="000000"/>
        </w:rPr>
      </w:pPr>
    </w:p>
    <w:p w:rsidR="00F454AF" w:rsidRPr="002D55D6" w:rsidRDefault="00F454AF" w:rsidP="00F454AF">
      <w:pPr>
        <w:rPr>
          <w:rFonts w:ascii="Calibri" w:hAnsi="Calibri"/>
          <w:color w:val="000000"/>
        </w:rPr>
      </w:pPr>
    </w:p>
    <w:p w:rsidR="00F454AF" w:rsidRPr="002D55D6" w:rsidRDefault="00F454AF" w:rsidP="00F454AF">
      <w:pPr>
        <w:rPr>
          <w:rFonts w:ascii="Calibri" w:hAnsi="Calibri"/>
          <w:color w:val="000000"/>
        </w:rPr>
      </w:pPr>
    </w:p>
    <w:p w:rsidR="00F454AF" w:rsidRPr="002D55D6" w:rsidRDefault="00F454AF" w:rsidP="00F454AF">
      <w:pPr>
        <w:numPr>
          <w:ilvl w:val="0"/>
          <w:numId w:val="15"/>
        </w:numPr>
        <w:tabs>
          <w:tab w:val="clear" w:pos="0"/>
        </w:tabs>
        <w:spacing w:line="264" w:lineRule="auto"/>
        <w:ind w:left="567" w:hanging="567"/>
        <w:jc w:val="both"/>
        <w:rPr>
          <w:rFonts w:ascii="Calibri" w:hAnsi="Calibri"/>
          <w:b/>
          <w:color w:val="000000"/>
        </w:rPr>
      </w:pPr>
      <w:r w:rsidRPr="002D55D6">
        <w:rPr>
          <w:rFonts w:ascii="Calibri" w:hAnsi="Calibri"/>
          <w:b/>
          <w:color w:val="000000"/>
        </w:rPr>
        <w:t>Civil infrastructure</w:t>
      </w:r>
    </w:p>
    <w:p w:rsidR="00F454AF" w:rsidRPr="002D55D6" w:rsidRDefault="00F454AF" w:rsidP="00F454AF">
      <w:pPr>
        <w:ind w:left="720"/>
        <w:rPr>
          <w:rFonts w:ascii="Calibri" w:hAnsi="Calibri"/>
          <w:color w:val="000000"/>
        </w:rPr>
      </w:pPr>
    </w:p>
    <w:tbl>
      <w:tblPr>
        <w:tblW w:w="9503" w:type="dxa"/>
        <w:tblInd w:w="103" w:type="dxa"/>
        <w:tblLayout w:type="fixed"/>
        <w:tblLook w:val="00A0" w:firstRow="1" w:lastRow="0" w:firstColumn="1" w:lastColumn="0" w:noHBand="0" w:noVBand="0"/>
      </w:tblPr>
      <w:tblGrid>
        <w:gridCol w:w="1990"/>
        <w:gridCol w:w="4678"/>
        <w:gridCol w:w="283"/>
        <w:gridCol w:w="1418"/>
        <w:gridCol w:w="1134"/>
      </w:tblGrid>
      <w:tr w:rsidR="00F454AF" w:rsidRPr="002D55D6" w:rsidTr="00CB1967">
        <w:trPr>
          <w:trHeight w:val="255"/>
        </w:trPr>
        <w:tc>
          <w:tcPr>
            <w:tcW w:w="1990" w:type="dxa"/>
            <w:tcBorders>
              <w:top w:val="single" w:sz="4" w:space="0" w:color="auto"/>
              <w:left w:val="single" w:sz="4" w:space="0" w:color="auto"/>
              <w:bottom w:val="single" w:sz="4" w:space="0" w:color="auto"/>
              <w:right w:val="single" w:sz="4" w:space="0" w:color="auto"/>
            </w:tcBorders>
            <w:shd w:val="clear" w:color="auto" w:fill="E0E0E0"/>
          </w:tcPr>
          <w:p w:rsidR="00F454AF" w:rsidRPr="002D55D6" w:rsidRDefault="00F454AF" w:rsidP="00CB1967">
            <w:pPr>
              <w:jc w:val="center"/>
              <w:rPr>
                <w:rFonts w:ascii="Calibri" w:hAnsi="Calibri"/>
                <w:b/>
                <w:bCs/>
                <w:color w:val="000000"/>
                <w:sz w:val="18"/>
                <w:szCs w:val="18"/>
                <w:lang w:eastAsia="en-ZA"/>
              </w:rPr>
            </w:pPr>
            <w:r w:rsidRPr="002D55D6">
              <w:rPr>
                <w:rFonts w:ascii="Calibri" w:hAnsi="Calibri"/>
                <w:b/>
                <w:bCs/>
                <w:color w:val="000000"/>
                <w:sz w:val="18"/>
                <w:szCs w:val="18"/>
                <w:lang w:eastAsia="en-ZA"/>
              </w:rPr>
              <w:t>ASSET TYPE</w:t>
            </w:r>
          </w:p>
        </w:tc>
        <w:tc>
          <w:tcPr>
            <w:tcW w:w="4961"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rsidR="00F454AF" w:rsidRPr="002D55D6" w:rsidRDefault="00F454AF" w:rsidP="00CB1967">
            <w:pPr>
              <w:jc w:val="center"/>
              <w:rPr>
                <w:rFonts w:ascii="Calibri" w:hAnsi="Calibri"/>
                <w:b/>
                <w:bCs/>
                <w:color w:val="000000"/>
                <w:sz w:val="18"/>
                <w:szCs w:val="18"/>
                <w:lang w:eastAsia="en-ZA"/>
              </w:rPr>
            </w:pPr>
            <w:r w:rsidRPr="002D55D6">
              <w:rPr>
                <w:rFonts w:ascii="Calibri" w:hAnsi="Calibri"/>
                <w:b/>
                <w:bCs/>
                <w:color w:val="000000"/>
                <w:sz w:val="18"/>
                <w:szCs w:val="18"/>
                <w:lang w:eastAsia="en-ZA"/>
              </w:rPr>
              <w:t>COMPONENT TYPE</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rsidR="00F454AF" w:rsidRPr="002D55D6" w:rsidRDefault="00F454AF" w:rsidP="00CB1967">
            <w:pPr>
              <w:jc w:val="center"/>
              <w:rPr>
                <w:rFonts w:ascii="Calibri" w:hAnsi="Calibri"/>
                <w:b/>
                <w:bCs/>
                <w:color w:val="000000"/>
                <w:sz w:val="18"/>
                <w:szCs w:val="18"/>
                <w:lang w:eastAsia="en-ZA"/>
              </w:rPr>
            </w:pPr>
            <w:r w:rsidRPr="002D55D6">
              <w:rPr>
                <w:rFonts w:ascii="Calibri" w:hAnsi="Calibri"/>
                <w:b/>
                <w:bCs/>
                <w:color w:val="000000"/>
                <w:sz w:val="18"/>
                <w:szCs w:val="18"/>
                <w:lang w:eastAsia="en-ZA"/>
              </w:rPr>
              <w:t>EUL</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rsidR="00F454AF" w:rsidRPr="002D55D6" w:rsidRDefault="00F454AF" w:rsidP="00CB1967">
            <w:pPr>
              <w:jc w:val="center"/>
              <w:rPr>
                <w:rFonts w:ascii="Calibri" w:hAnsi="Calibri"/>
                <w:b/>
                <w:bCs/>
                <w:color w:val="000000"/>
                <w:sz w:val="18"/>
                <w:szCs w:val="18"/>
                <w:lang w:eastAsia="en-ZA"/>
              </w:rPr>
            </w:pPr>
            <w:r w:rsidRPr="002D55D6">
              <w:rPr>
                <w:rFonts w:ascii="Calibri" w:hAnsi="Calibri"/>
                <w:b/>
                <w:bCs/>
                <w:color w:val="000000"/>
                <w:sz w:val="18"/>
                <w:szCs w:val="18"/>
                <w:lang w:eastAsia="en-ZA"/>
              </w:rPr>
              <w:t>Residual (%)</w:t>
            </w:r>
          </w:p>
        </w:tc>
      </w:tr>
      <w:tr w:rsidR="00F454AF" w:rsidRPr="002D55D6" w:rsidTr="00CB1967">
        <w:trPr>
          <w:trHeight w:val="255"/>
        </w:trPr>
        <w:tc>
          <w:tcPr>
            <w:tcW w:w="1990" w:type="dxa"/>
            <w:tcBorders>
              <w:top w:val="nil"/>
              <w:left w:val="single" w:sz="4" w:space="0" w:color="auto"/>
              <w:bottom w:val="single" w:sz="4" w:space="0" w:color="auto"/>
              <w:right w:val="single" w:sz="4" w:space="0" w:color="auto"/>
            </w:tcBorders>
            <w:shd w:val="clear" w:color="auto" w:fill="E0E0E0"/>
            <w:noWrap/>
            <w:vAlign w:val="bottom"/>
          </w:tcPr>
          <w:p w:rsidR="00F454AF" w:rsidRPr="002D55D6" w:rsidRDefault="00F454AF" w:rsidP="00CB1967">
            <w:pPr>
              <w:jc w:val="center"/>
              <w:rPr>
                <w:rFonts w:ascii="Calibri" w:hAnsi="Calibri"/>
                <w:b/>
                <w:bCs/>
                <w:color w:val="000000"/>
                <w:sz w:val="18"/>
                <w:szCs w:val="18"/>
                <w:lang w:eastAsia="en-ZA"/>
              </w:rPr>
            </w:pPr>
            <w:r w:rsidRPr="002D55D6">
              <w:rPr>
                <w:rFonts w:ascii="Calibri" w:hAnsi="Calibri"/>
                <w:b/>
                <w:bCs/>
                <w:color w:val="000000"/>
                <w:sz w:val="18"/>
                <w:szCs w:val="18"/>
                <w:lang w:eastAsia="en-ZA"/>
              </w:rPr>
              <w:t>Name</w:t>
            </w:r>
          </w:p>
        </w:tc>
        <w:tc>
          <w:tcPr>
            <w:tcW w:w="4961" w:type="dxa"/>
            <w:gridSpan w:val="2"/>
            <w:tcBorders>
              <w:top w:val="single" w:sz="4" w:space="0" w:color="auto"/>
              <w:left w:val="nil"/>
              <w:bottom w:val="single" w:sz="4" w:space="0" w:color="auto"/>
              <w:right w:val="single" w:sz="4" w:space="0" w:color="auto"/>
            </w:tcBorders>
            <w:shd w:val="clear" w:color="auto" w:fill="E0E0E0"/>
            <w:vAlign w:val="bottom"/>
          </w:tcPr>
          <w:p w:rsidR="00F454AF" w:rsidRPr="002D55D6" w:rsidRDefault="00F454AF" w:rsidP="00CB1967">
            <w:pPr>
              <w:jc w:val="center"/>
              <w:rPr>
                <w:rFonts w:ascii="Calibri" w:hAnsi="Calibri"/>
                <w:b/>
                <w:bCs/>
                <w:color w:val="000000"/>
                <w:sz w:val="18"/>
                <w:szCs w:val="18"/>
                <w:lang w:eastAsia="en-ZA"/>
              </w:rPr>
            </w:pPr>
            <w:r w:rsidRPr="002D55D6">
              <w:rPr>
                <w:rFonts w:ascii="Calibri" w:hAnsi="Calibri"/>
                <w:b/>
                <w:bCs/>
                <w:color w:val="000000"/>
                <w:sz w:val="18"/>
                <w:szCs w:val="18"/>
                <w:lang w:eastAsia="en-ZA"/>
              </w:rPr>
              <w:t>Name</w:t>
            </w:r>
          </w:p>
        </w:tc>
        <w:tc>
          <w:tcPr>
            <w:tcW w:w="1418" w:type="dxa"/>
            <w:vMerge/>
            <w:tcBorders>
              <w:top w:val="single" w:sz="4" w:space="0" w:color="auto"/>
              <w:left w:val="single" w:sz="4" w:space="0" w:color="auto"/>
              <w:bottom w:val="single" w:sz="4" w:space="0" w:color="auto"/>
              <w:right w:val="single" w:sz="4" w:space="0" w:color="auto"/>
            </w:tcBorders>
            <w:shd w:val="clear" w:color="auto" w:fill="E0E0E0"/>
            <w:vAlign w:val="center"/>
          </w:tcPr>
          <w:p w:rsidR="00F454AF" w:rsidRPr="002D55D6" w:rsidRDefault="00F454AF" w:rsidP="00CB1967">
            <w:pPr>
              <w:rPr>
                <w:rFonts w:ascii="Calibri" w:hAnsi="Calibri"/>
                <w:b/>
                <w:bCs/>
                <w:color w:val="000000"/>
                <w:sz w:val="18"/>
                <w:szCs w:val="18"/>
                <w:lang w:eastAsia="en-ZA"/>
              </w:rPr>
            </w:pPr>
          </w:p>
        </w:tc>
        <w:tc>
          <w:tcPr>
            <w:tcW w:w="1134" w:type="dxa"/>
            <w:vMerge/>
            <w:tcBorders>
              <w:top w:val="single" w:sz="4" w:space="0" w:color="auto"/>
              <w:left w:val="single" w:sz="4" w:space="0" w:color="auto"/>
              <w:bottom w:val="single" w:sz="4" w:space="0" w:color="auto"/>
              <w:right w:val="single" w:sz="4" w:space="0" w:color="auto"/>
            </w:tcBorders>
            <w:shd w:val="clear" w:color="auto" w:fill="E0E0E0"/>
            <w:vAlign w:val="center"/>
          </w:tcPr>
          <w:p w:rsidR="00F454AF" w:rsidRPr="002D55D6" w:rsidRDefault="00F454AF" w:rsidP="00CB1967">
            <w:pPr>
              <w:rPr>
                <w:rFonts w:ascii="Calibri" w:hAnsi="Calibri"/>
                <w:b/>
                <w:bCs/>
                <w:color w:val="000000"/>
                <w:sz w:val="18"/>
                <w:szCs w:val="18"/>
                <w:lang w:eastAsia="en-ZA"/>
              </w:rPr>
            </w:pPr>
          </w:p>
        </w:tc>
      </w:tr>
      <w:tr w:rsidR="00F454AF" w:rsidRPr="002D55D6" w:rsidTr="00CB1967">
        <w:trPr>
          <w:trHeight w:val="255"/>
        </w:trPr>
        <w:tc>
          <w:tcPr>
            <w:tcW w:w="1990" w:type="dxa"/>
            <w:vMerge w:val="restart"/>
            <w:tcBorders>
              <w:top w:val="nil"/>
              <w:left w:val="single" w:sz="4" w:space="0" w:color="auto"/>
              <w:right w:val="single" w:sz="4" w:space="0" w:color="auto"/>
            </w:tcBorders>
            <w:shd w:val="clear" w:color="auto" w:fill="FFFFFF"/>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Civil Structure</w:t>
            </w:r>
          </w:p>
        </w:tc>
        <w:tc>
          <w:tcPr>
            <w:tcW w:w="4678" w:type="dxa"/>
            <w:tcBorders>
              <w:top w:val="nil"/>
              <w:left w:val="nil"/>
              <w:bottom w:val="single" w:sz="4" w:space="0" w:color="auto"/>
              <w:right w:val="single" w:sz="4" w:space="0" w:color="auto"/>
            </w:tcBorders>
            <w:shd w:val="clear" w:color="auto" w:fill="FFFFFF"/>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Mild Steel structure</w:t>
            </w:r>
          </w:p>
        </w:tc>
        <w:tc>
          <w:tcPr>
            <w:tcW w:w="283" w:type="dxa"/>
            <w:tcBorders>
              <w:top w:val="nil"/>
              <w:left w:val="nil"/>
              <w:bottom w:val="single" w:sz="4" w:space="0" w:color="auto"/>
              <w:right w:val="single" w:sz="4" w:space="0" w:color="auto"/>
            </w:tcBorders>
            <w:shd w:val="clear" w:color="auto"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single" w:sz="4" w:space="0" w:color="auto"/>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10 – 100</w:t>
            </w:r>
          </w:p>
        </w:tc>
        <w:tc>
          <w:tcPr>
            <w:tcW w:w="1134" w:type="dxa"/>
            <w:tcBorders>
              <w:top w:val="single" w:sz="4" w:space="0" w:color="auto"/>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right w:val="single" w:sz="4" w:space="0" w:color="auto"/>
            </w:tcBorders>
            <w:shd w:val="clear" w:color="auto" w:fill="FFFFFF"/>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shd w:val="clear" w:color="auto" w:fill="FFFFFF"/>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Timber structure</w:t>
            </w:r>
          </w:p>
        </w:tc>
        <w:tc>
          <w:tcPr>
            <w:tcW w:w="283" w:type="dxa"/>
            <w:tcBorders>
              <w:top w:val="nil"/>
              <w:left w:val="nil"/>
              <w:bottom w:val="single" w:sz="4" w:space="0" w:color="auto"/>
              <w:right w:val="single" w:sz="4" w:space="0" w:color="auto"/>
            </w:tcBorders>
            <w:shd w:val="clear" w:color="auto"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10 – 100</w:t>
            </w:r>
          </w:p>
        </w:tc>
        <w:tc>
          <w:tcPr>
            <w:tcW w:w="1134"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right w:val="single" w:sz="4" w:space="0" w:color="auto"/>
            </w:tcBorders>
            <w:shd w:val="clear" w:color="auto" w:fill="FFFFFF"/>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shd w:val="clear" w:color="auto" w:fill="FFFFFF"/>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Masonry structure</w:t>
            </w:r>
          </w:p>
        </w:tc>
        <w:tc>
          <w:tcPr>
            <w:tcW w:w="283" w:type="dxa"/>
            <w:tcBorders>
              <w:top w:val="nil"/>
              <w:left w:val="nil"/>
              <w:bottom w:val="single" w:sz="4" w:space="0" w:color="auto"/>
              <w:right w:val="single" w:sz="4" w:space="0" w:color="auto"/>
            </w:tcBorders>
            <w:shd w:val="clear" w:color="auto"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10 – 100</w:t>
            </w:r>
          </w:p>
        </w:tc>
        <w:tc>
          <w:tcPr>
            <w:tcW w:w="1134"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right w:val="single" w:sz="4" w:space="0" w:color="auto"/>
            </w:tcBorders>
            <w:shd w:val="clear" w:color="auto" w:fill="FFFFFF"/>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shd w:val="clear" w:color="auto" w:fill="FFFFFF"/>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Concrete  structure</w:t>
            </w:r>
          </w:p>
        </w:tc>
        <w:tc>
          <w:tcPr>
            <w:tcW w:w="283" w:type="dxa"/>
            <w:tcBorders>
              <w:top w:val="nil"/>
              <w:left w:val="nil"/>
              <w:bottom w:val="single" w:sz="4" w:space="0" w:color="auto"/>
              <w:right w:val="single" w:sz="4" w:space="0" w:color="auto"/>
            </w:tcBorders>
            <w:shd w:val="clear" w:color="auto"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10 – 100</w:t>
            </w:r>
          </w:p>
        </w:tc>
        <w:tc>
          <w:tcPr>
            <w:tcW w:w="1134"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right w:val="single" w:sz="4" w:space="0" w:color="auto"/>
            </w:tcBorders>
            <w:shd w:val="clear" w:color="auto" w:fill="FFFFFF"/>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shd w:val="clear" w:color="auto" w:fill="FFFFFF"/>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Earthfill dam wall</w:t>
            </w:r>
          </w:p>
        </w:tc>
        <w:tc>
          <w:tcPr>
            <w:tcW w:w="283" w:type="dxa"/>
            <w:tcBorders>
              <w:top w:val="nil"/>
              <w:left w:val="nil"/>
              <w:bottom w:val="single" w:sz="4" w:space="0" w:color="auto"/>
              <w:right w:val="single" w:sz="4" w:space="0" w:color="auto"/>
            </w:tcBorders>
            <w:shd w:val="clear" w:color="auto"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10 - 100</w:t>
            </w:r>
          </w:p>
        </w:tc>
        <w:tc>
          <w:tcPr>
            <w:tcW w:w="1134"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right w:val="single" w:sz="4" w:space="0" w:color="auto"/>
            </w:tcBorders>
            <w:shd w:val="clear" w:color="auto" w:fill="FFFFFF"/>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shd w:val="clear" w:color="auto" w:fill="FFFFFF"/>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Rockfill dam wall</w:t>
            </w:r>
          </w:p>
        </w:tc>
        <w:tc>
          <w:tcPr>
            <w:tcW w:w="283" w:type="dxa"/>
            <w:tcBorders>
              <w:top w:val="nil"/>
              <w:left w:val="nil"/>
              <w:bottom w:val="single" w:sz="4" w:space="0" w:color="auto"/>
              <w:right w:val="single" w:sz="4" w:space="0" w:color="auto"/>
            </w:tcBorders>
            <w:shd w:val="clear" w:color="auto"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10 – 100</w:t>
            </w:r>
          </w:p>
        </w:tc>
        <w:tc>
          <w:tcPr>
            <w:tcW w:w="1134"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right w:val="single" w:sz="4" w:space="0" w:color="auto"/>
            </w:tcBorders>
            <w:shd w:val="clear" w:color="auto" w:fill="FFFFFF"/>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shd w:val="clear" w:color="auto" w:fill="FFFFFF"/>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Rollcrete dam wall</w:t>
            </w:r>
          </w:p>
        </w:tc>
        <w:tc>
          <w:tcPr>
            <w:tcW w:w="283" w:type="dxa"/>
            <w:tcBorders>
              <w:top w:val="nil"/>
              <w:left w:val="nil"/>
              <w:bottom w:val="single" w:sz="4" w:space="0" w:color="auto"/>
              <w:right w:val="single" w:sz="4" w:space="0" w:color="auto"/>
            </w:tcBorders>
            <w:shd w:val="clear" w:color="auto"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10 - 100</w:t>
            </w:r>
          </w:p>
        </w:tc>
        <w:tc>
          <w:tcPr>
            <w:tcW w:w="1134"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right w:val="single" w:sz="4" w:space="0" w:color="auto"/>
            </w:tcBorders>
            <w:shd w:val="clear" w:color="auto" w:fill="FFFFFF"/>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shd w:val="clear" w:color="auto" w:fill="FFFFFF"/>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Filter media</w:t>
            </w:r>
          </w:p>
        </w:tc>
        <w:tc>
          <w:tcPr>
            <w:tcW w:w="283" w:type="dxa"/>
            <w:tcBorders>
              <w:top w:val="nil"/>
              <w:left w:val="nil"/>
              <w:bottom w:val="single" w:sz="4" w:space="0" w:color="auto"/>
              <w:right w:val="single" w:sz="4" w:space="0" w:color="auto"/>
            </w:tcBorders>
            <w:shd w:val="clear" w:color="auto"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10 – 100</w:t>
            </w:r>
          </w:p>
        </w:tc>
        <w:tc>
          <w:tcPr>
            <w:tcW w:w="1134"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right w:val="single" w:sz="4" w:space="0" w:color="auto"/>
            </w:tcBorders>
            <w:shd w:val="clear" w:color="auto" w:fill="FFFFFF"/>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shd w:val="clear" w:color="auto" w:fill="FFFFFF"/>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Tank – plastic</w:t>
            </w:r>
          </w:p>
        </w:tc>
        <w:tc>
          <w:tcPr>
            <w:tcW w:w="283" w:type="dxa"/>
            <w:tcBorders>
              <w:top w:val="nil"/>
              <w:left w:val="nil"/>
              <w:bottom w:val="single" w:sz="4" w:space="0" w:color="auto"/>
              <w:right w:val="single" w:sz="4" w:space="0" w:color="auto"/>
            </w:tcBorders>
            <w:shd w:val="clear" w:color="auto"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10 – 100</w:t>
            </w:r>
          </w:p>
        </w:tc>
        <w:tc>
          <w:tcPr>
            <w:tcW w:w="1134"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right w:val="single" w:sz="4" w:space="0" w:color="auto"/>
            </w:tcBorders>
            <w:shd w:val="clear" w:color="auto" w:fill="FFFFFF"/>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shd w:val="clear" w:color="auto" w:fill="FFFFFF"/>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Tank – steel</w:t>
            </w:r>
          </w:p>
        </w:tc>
        <w:tc>
          <w:tcPr>
            <w:tcW w:w="283" w:type="dxa"/>
            <w:tcBorders>
              <w:top w:val="nil"/>
              <w:left w:val="nil"/>
              <w:bottom w:val="single" w:sz="4" w:space="0" w:color="auto"/>
              <w:right w:val="single" w:sz="4" w:space="0" w:color="auto"/>
            </w:tcBorders>
            <w:shd w:val="clear" w:color="auto"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10 – 100</w:t>
            </w:r>
          </w:p>
        </w:tc>
        <w:tc>
          <w:tcPr>
            <w:tcW w:w="1134"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right w:val="single" w:sz="4" w:space="0" w:color="auto"/>
            </w:tcBorders>
            <w:shd w:val="clear" w:color="auto" w:fill="FFFFFF"/>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shd w:val="clear" w:color="auto" w:fill="FFFFFF"/>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Tank – concrete</w:t>
            </w:r>
          </w:p>
        </w:tc>
        <w:tc>
          <w:tcPr>
            <w:tcW w:w="283" w:type="dxa"/>
            <w:tcBorders>
              <w:top w:val="nil"/>
              <w:left w:val="nil"/>
              <w:bottom w:val="single" w:sz="4" w:space="0" w:color="auto"/>
              <w:right w:val="single" w:sz="4" w:space="0" w:color="auto"/>
            </w:tcBorders>
            <w:shd w:val="clear" w:color="auto"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10 – 100</w:t>
            </w:r>
          </w:p>
        </w:tc>
        <w:tc>
          <w:tcPr>
            <w:tcW w:w="1134"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right w:val="single" w:sz="4" w:space="0" w:color="auto"/>
            </w:tcBorders>
            <w:shd w:val="clear" w:color="auto" w:fill="FFFFFF"/>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shd w:val="clear" w:color="auto" w:fill="FFFFFF"/>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Landfill lining</w:t>
            </w:r>
          </w:p>
        </w:tc>
        <w:tc>
          <w:tcPr>
            <w:tcW w:w="283" w:type="dxa"/>
            <w:tcBorders>
              <w:top w:val="nil"/>
              <w:left w:val="nil"/>
              <w:bottom w:val="single" w:sz="4" w:space="0" w:color="auto"/>
              <w:right w:val="single" w:sz="4" w:space="0" w:color="auto"/>
            </w:tcBorders>
            <w:shd w:val="clear" w:color="auto"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10 – 100</w:t>
            </w:r>
          </w:p>
        </w:tc>
        <w:tc>
          <w:tcPr>
            <w:tcW w:w="1134"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right w:val="single" w:sz="4" w:space="0" w:color="auto"/>
            </w:tcBorders>
            <w:shd w:val="clear" w:color="auto" w:fill="FFFFFF"/>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shd w:val="clear" w:color="auto" w:fill="FFFFFF"/>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Mild steel fittings</w:t>
            </w:r>
          </w:p>
        </w:tc>
        <w:tc>
          <w:tcPr>
            <w:tcW w:w="283" w:type="dxa"/>
            <w:tcBorders>
              <w:top w:val="nil"/>
              <w:left w:val="nil"/>
              <w:bottom w:val="single" w:sz="4" w:space="0" w:color="auto"/>
              <w:right w:val="single" w:sz="4" w:space="0" w:color="auto"/>
            </w:tcBorders>
            <w:shd w:val="clear" w:color="auto"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10 – 100</w:t>
            </w:r>
          </w:p>
        </w:tc>
        <w:tc>
          <w:tcPr>
            <w:tcW w:w="1134"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307"/>
        </w:trPr>
        <w:tc>
          <w:tcPr>
            <w:tcW w:w="1990" w:type="dxa"/>
            <w:vMerge/>
            <w:tcBorders>
              <w:left w:val="single" w:sz="4" w:space="0" w:color="auto"/>
              <w:right w:val="single" w:sz="4" w:space="0" w:color="auto"/>
            </w:tcBorders>
            <w:shd w:val="clear" w:color="auto" w:fill="FFFFFF"/>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shd w:val="clear" w:color="auto" w:fill="FFFFFF"/>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Stainless steel fittings</w:t>
            </w:r>
          </w:p>
        </w:tc>
        <w:tc>
          <w:tcPr>
            <w:tcW w:w="283" w:type="dxa"/>
            <w:tcBorders>
              <w:top w:val="nil"/>
              <w:left w:val="nil"/>
              <w:bottom w:val="single" w:sz="4" w:space="0" w:color="auto"/>
              <w:right w:val="single" w:sz="4" w:space="0" w:color="auto"/>
            </w:tcBorders>
            <w:shd w:val="clear" w:color="auto"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10 – 100</w:t>
            </w:r>
          </w:p>
        </w:tc>
        <w:tc>
          <w:tcPr>
            <w:tcW w:w="1134"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7"/>
        </w:trPr>
        <w:tc>
          <w:tcPr>
            <w:tcW w:w="1990" w:type="dxa"/>
            <w:vMerge/>
            <w:tcBorders>
              <w:left w:val="single" w:sz="4" w:space="0" w:color="auto"/>
              <w:bottom w:val="single" w:sz="4" w:space="0" w:color="auto"/>
              <w:right w:val="single" w:sz="4" w:space="0" w:color="auto"/>
            </w:tcBorders>
            <w:shd w:val="clear" w:color="auto" w:fill="FFFFFF"/>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shd w:val="clear" w:color="auto" w:fill="FFFFFF"/>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 xml:space="preserve">Borehole well &amp; lining </w:t>
            </w:r>
          </w:p>
        </w:tc>
        <w:tc>
          <w:tcPr>
            <w:tcW w:w="283" w:type="dxa"/>
            <w:tcBorders>
              <w:top w:val="nil"/>
              <w:left w:val="nil"/>
              <w:bottom w:val="single" w:sz="4" w:space="0" w:color="auto"/>
              <w:right w:val="single" w:sz="4" w:space="0" w:color="auto"/>
            </w:tcBorders>
            <w:shd w:val="clear" w:color="auto"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10 – 100</w:t>
            </w:r>
          </w:p>
        </w:tc>
        <w:tc>
          <w:tcPr>
            <w:tcW w:w="1134"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val="restart"/>
            <w:tcBorders>
              <w:top w:val="nil"/>
              <w:left w:val="single" w:sz="4" w:space="0" w:color="auto"/>
              <w:right w:val="single" w:sz="4" w:space="0" w:color="auto"/>
            </w:tcBorders>
            <w:shd w:val="clear" w:color="auto" w:fill="FFFFFF"/>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Pipe-work</w:t>
            </w:r>
          </w:p>
        </w:tc>
        <w:tc>
          <w:tcPr>
            <w:tcW w:w="4678" w:type="dxa"/>
            <w:tcBorders>
              <w:top w:val="nil"/>
              <w:left w:val="nil"/>
              <w:bottom w:val="single" w:sz="4" w:space="0" w:color="auto"/>
              <w:right w:val="single" w:sz="4" w:space="0" w:color="auto"/>
            </w:tcBorders>
            <w:shd w:val="clear" w:color="auto" w:fill="FFFFFF"/>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uPVC pipe</w:t>
            </w:r>
          </w:p>
        </w:tc>
        <w:tc>
          <w:tcPr>
            <w:tcW w:w="283" w:type="dxa"/>
            <w:tcBorders>
              <w:top w:val="nil"/>
              <w:left w:val="nil"/>
              <w:bottom w:val="single" w:sz="4" w:space="0" w:color="auto"/>
              <w:right w:val="single" w:sz="4" w:space="0" w:color="auto"/>
            </w:tcBorders>
            <w:shd w:val="clear" w:color="auto"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10 – 80</w:t>
            </w:r>
          </w:p>
        </w:tc>
        <w:tc>
          <w:tcPr>
            <w:tcW w:w="1134"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right w:val="single" w:sz="4" w:space="0" w:color="auto"/>
            </w:tcBorders>
            <w:shd w:val="clear" w:color="auto" w:fill="FFFFFF"/>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shd w:val="clear" w:color="auto" w:fill="FFFFFF"/>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Steel pipe</w:t>
            </w:r>
          </w:p>
        </w:tc>
        <w:tc>
          <w:tcPr>
            <w:tcW w:w="283" w:type="dxa"/>
            <w:tcBorders>
              <w:top w:val="nil"/>
              <w:left w:val="nil"/>
              <w:bottom w:val="single" w:sz="4" w:space="0" w:color="auto"/>
              <w:right w:val="single" w:sz="4" w:space="0" w:color="auto"/>
            </w:tcBorders>
            <w:shd w:val="clear" w:color="auto"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10 - 80</w:t>
            </w:r>
          </w:p>
        </w:tc>
        <w:tc>
          <w:tcPr>
            <w:tcW w:w="1134"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right w:val="single" w:sz="4" w:space="0" w:color="auto"/>
            </w:tcBorders>
            <w:shd w:val="clear" w:color="auto" w:fill="FFFFFF"/>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shd w:val="clear" w:color="auto" w:fill="FFFFFF"/>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HDPE pipe</w:t>
            </w:r>
          </w:p>
        </w:tc>
        <w:tc>
          <w:tcPr>
            <w:tcW w:w="283" w:type="dxa"/>
            <w:tcBorders>
              <w:top w:val="nil"/>
              <w:left w:val="nil"/>
              <w:bottom w:val="single" w:sz="4" w:space="0" w:color="auto"/>
              <w:right w:val="single" w:sz="4" w:space="0" w:color="auto"/>
            </w:tcBorders>
            <w:shd w:val="clear" w:color="auto"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10 - 80</w:t>
            </w:r>
          </w:p>
        </w:tc>
        <w:tc>
          <w:tcPr>
            <w:tcW w:w="1134"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right w:val="single" w:sz="4" w:space="0" w:color="auto"/>
            </w:tcBorders>
            <w:shd w:val="clear" w:color="auto" w:fill="FFFFFF"/>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shd w:val="clear" w:color="auto" w:fill="FFFFFF"/>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Clay</w:t>
            </w:r>
          </w:p>
        </w:tc>
        <w:tc>
          <w:tcPr>
            <w:tcW w:w="283" w:type="dxa"/>
            <w:tcBorders>
              <w:top w:val="nil"/>
              <w:left w:val="nil"/>
              <w:bottom w:val="single" w:sz="4" w:space="0" w:color="auto"/>
              <w:right w:val="single" w:sz="4" w:space="0" w:color="auto"/>
            </w:tcBorders>
            <w:shd w:val="clear" w:color="auto"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10 - 80</w:t>
            </w:r>
          </w:p>
        </w:tc>
        <w:tc>
          <w:tcPr>
            <w:tcW w:w="1134"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right w:val="single" w:sz="4" w:space="0" w:color="auto"/>
            </w:tcBorders>
            <w:shd w:val="clear" w:color="auto" w:fill="FFFFFF"/>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shd w:val="clear" w:color="auto" w:fill="FFFFFF"/>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Concrete</w:t>
            </w:r>
          </w:p>
        </w:tc>
        <w:tc>
          <w:tcPr>
            <w:tcW w:w="283" w:type="dxa"/>
            <w:tcBorders>
              <w:top w:val="nil"/>
              <w:left w:val="nil"/>
              <w:bottom w:val="single" w:sz="4" w:space="0" w:color="auto"/>
              <w:right w:val="single" w:sz="4" w:space="0" w:color="auto"/>
            </w:tcBorders>
            <w:shd w:val="clear" w:color="auto"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10 - 80</w:t>
            </w:r>
          </w:p>
        </w:tc>
        <w:tc>
          <w:tcPr>
            <w:tcW w:w="1134"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97"/>
        </w:trPr>
        <w:tc>
          <w:tcPr>
            <w:tcW w:w="1990" w:type="dxa"/>
            <w:vMerge/>
            <w:tcBorders>
              <w:left w:val="single" w:sz="4" w:space="0" w:color="auto"/>
              <w:right w:val="single" w:sz="4" w:space="0" w:color="auto"/>
            </w:tcBorders>
            <w:shd w:val="clear" w:color="auto" w:fill="FFFFFF"/>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shd w:val="clear" w:color="auto" w:fill="FFFFFF"/>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Asbestos-cement pipe</w:t>
            </w:r>
          </w:p>
        </w:tc>
        <w:tc>
          <w:tcPr>
            <w:tcW w:w="283" w:type="dxa"/>
            <w:tcBorders>
              <w:top w:val="nil"/>
              <w:left w:val="nil"/>
              <w:bottom w:val="single" w:sz="4" w:space="0" w:color="auto"/>
              <w:right w:val="single" w:sz="4" w:space="0" w:color="auto"/>
            </w:tcBorders>
            <w:shd w:val="clear" w:color="auto"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10 - 80</w:t>
            </w:r>
          </w:p>
        </w:tc>
        <w:tc>
          <w:tcPr>
            <w:tcW w:w="1134"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right w:val="single" w:sz="4" w:space="0" w:color="auto"/>
            </w:tcBorders>
            <w:shd w:val="clear" w:color="auto" w:fill="FFFFFF"/>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shd w:val="clear" w:color="auto" w:fill="FFFFFF"/>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Sub-soil drains</w:t>
            </w:r>
          </w:p>
        </w:tc>
        <w:tc>
          <w:tcPr>
            <w:tcW w:w="283" w:type="dxa"/>
            <w:tcBorders>
              <w:top w:val="nil"/>
              <w:left w:val="nil"/>
              <w:bottom w:val="single" w:sz="4" w:space="0" w:color="auto"/>
              <w:right w:val="single" w:sz="4" w:space="0" w:color="auto"/>
            </w:tcBorders>
            <w:shd w:val="clear" w:color="auto"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10 - 80</w:t>
            </w:r>
          </w:p>
        </w:tc>
        <w:tc>
          <w:tcPr>
            <w:tcW w:w="1134"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right w:val="single" w:sz="4" w:space="0" w:color="auto"/>
            </w:tcBorders>
            <w:shd w:val="clear" w:color="auto" w:fill="FFFFFF"/>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shd w:val="clear" w:color="auto" w:fill="FFFFFF"/>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Valve</w:t>
            </w:r>
          </w:p>
        </w:tc>
        <w:tc>
          <w:tcPr>
            <w:tcW w:w="283" w:type="dxa"/>
            <w:tcBorders>
              <w:top w:val="nil"/>
              <w:left w:val="nil"/>
              <w:bottom w:val="single" w:sz="4" w:space="0" w:color="auto"/>
              <w:right w:val="single" w:sz="4" w:space="0" w:color="auto"/>
            </w:tcBorders>
            <w:shd w:val="clear" w:color="auto"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10 – 80</w:t>
            </w:r>
          </w:p>
        </w:tc>
        <w:tc>
          <w:tcPr>
            <w:tcW w:w="1134"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right w:val="single" w:sz="4" w:space="0" w:color="auto"/>
            </w:tcBorders>
            <w:shd w:val="clear" w:color="auto" w:fill="FFFFFF"/>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shd w:val="clear" w:color="auto" w:fill="FFFFFF"/>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Hydrant</w:t>
            </w:r>
          </w:p>
        </w:tc>
        <w:tc>
          <w:tcPr>
            <w:tcW w:w="283" w:type="dxa"/>
            <w:tcBorders>
              <w:top w:val="nil"/>
              <w:left w:val="nil"/>
              <w:bottom w:val="single" w:sz="4" w:space="0" w:color="auto"/>
              <w:right w:val="single" w:sz="4" w:space="0" w:color="auto"/>
            </w:tcBorders>
            <w:shd w:val="clear" w:color="auto"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10 – 80</w:t>
            </w:r>
          </w:p>
        </w:tc>
        <w:tc>
          <w:tcPr>
            <w:tcW w:w="1134"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right w:val="single" w:sz="4" w:space="0" w:color="auto"/>
            </w:tcBorders>
            <w:shd w:val="clear" w:color="auto" w:fill="FFFFFF"/>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shd w:val="clear" w:color="auto" w:fill="FFFFFF"/>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Meter</w:t>
            </w:r>
          </w:p>
        </w:tc>
        <w:tc>
          <w:tcPr>
            <w:tcW w:w="283" w:type="dxa"/>
            <w:tcBorders>
              <w:top w:val="nil"/>
              <w:left w:val="nil"/>
              <w:bottom w:val="single" w:sz="4" w:space="0" w:color="auto"/>
              <w:right w:val="single" w:sz="4" w:space="0" w:color="auto"/>
            </w:tcBorders>
            <w:shd w:val="clear" w:color="auto"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10 – 80</w:t>
            </w:r>
          </w:p>
        </w:tc>
        <w:tc>
          <w:tcPr>
            <w:tcW w:w="1134"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304"/>
        </w:trPr>
        <w:tc>
          <w:tcPr>
            <w:tcW w:w="1990" w:type="dxa"/>
            <w:vMerge/>
            <w:tcBorders>
              <w:left w:val="single" w:sz="4" w:space="0" w:color="auto"/>
              <w:right w:val="single" w:sz="4" w:space="0" w:color="auto"/>
            </w:tcBorders>
            <w:shd w:val="clear" w:color="auto" w:fill="FFFFFF"/>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shd w:val="clear" w:color="auto" w:fill="FFFFFF"/>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Erf connection – water</w:t>
            </w:r>
          </w:p>
        </w:tc>
        <w:tc>
          <w:tcPr>
            <w:tcW w:w="283" w:type="dxa"/>
            <w:tcBorders>
              <w:top w:val="nil"/>
              <w:left w:val="nil"/>
              <w:bottom w:val="single" w:sz="4" w:space="0" w:color="auto"/>
              <w:right w:val="single" w:sz="4" w:space="0" w:color="auto"/>
            </w:tcBorders>
            <w:shd w:val="clear" w:color="auto"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10 – 80</w:t>
            </w:r>
          </w:p>
        </w:tc>
        <w:tc>
          <w:tcPr>
            <w:tcW w:w="1134"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304"/>
        </w:trPr>
        <w:tc>
          <w:tcPr>
            <w:tcW w:w="1990" w:type="dxa"/>
            <w:vMerge/>
            <w:tcBorders>
              <w:left w:val="single" w:sz="4" w:space="0" w:color="auto"/>
              <w:right w:val="single" w:sz="4" w:space="0" w:color="auto"/>
            </w:tcBorders>
            <w:shd w:val="clear" w:color="auto" w:fill="FFFFFF"/>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shd w:val="clear" w:color="auto" w:fill="FFFFFF"/>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Erf connection – sewer</w:t>
            </w:r>
          </w:p>
        </w:tc>
        <w:tc>
          <w:tcPr>
            <w:tcW w:w="283" w:type="dxa"/>
            <w:tcBorders>
              <w:top w:val="nil"/>
              <w:left w:val="nil"/>
              <w:bottom w:val="single" w:sz="4" w:space="0" w:color="auto"/>
              <w:right w:val="single" w:sz="4" w:space="0" w:color="auto"/>
            </w:tcBorders>
            <w:shd w:val="clear" w:color="auto"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10 - 80</w:t>
            </w:r>
          </w:p>
        </w:tc>
        <w:tc>
          <w:tcPr>
            <w:tcW w:w="1134"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bottom w:val="single" w:sz="4" w:space="0" w:color="auto"/>
              <w:right w:val="single" w:sz="4" w:space="0" w:color="auto"/>
            </w:tcBorders>
            <w:shd w:val="clear" w:color="auto" w:fill="FFFFFF"/>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shd w:val="clear" w:color="auto" w:fill="FFFFFF"/>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Communal Pedestal</w:t>
            </w:r>
          </w:p>
        </w:tc>
        <w:tc>
          <w:tcPr>
            <w:tcW w:w="283" w:type="dxa"/>
            <w:tcBorders>
              <w:top w:val="nil"/>
              <w:left w:val="nil"/>
              <w:bottom w:val="single" w:sz="4" w:space="0" w:color="auto"/>
              <w:right w:val="single" w:sz="4" w:space="0" w:color="auto"/>
            </w:tcBorders>
            <w:shd w:val="clear" w:color="auto"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10 - 80</w:t>
            </w:r>
          </w:p>
        </w:tc>
        <w:tc>
          <w:tcPr>
            <w:tcW w:w="1134" w:type="dxa"/>
            <w:tcBorders>
              <w:top w:val="nil"/>
              <w:left w:val="nil"/>
              <w:bottom w:val="single" w:sz="4" w:space="0" w:color="auto"/>
              <w:right w:val="single" w:sz="4" w:space="0" w:color="auto"/>
            </w:tcBorders>
            <w:shd w:val="clear" w:color="auto" w:fill="FFFFFF"/>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bl>
    <w:p w:rsidR="00F454AF" w:rsidRPr="002D55D6" w:rsidRDefault="00F454AF" w:rsidP="00F454AF">
      <w:pPr>
        <w:ind w:left="567"/>
        <w:rPr>
          <w:rFonts w:ascii="Calibri" w:hAnsi="Calibri"/>
          <w:b/>
          <w:color w:val="000000"/>
        </w:rPr>
      </w:pPr>
    </w:p>
    <w:p w:rsidR="00F454AF" w:rsidRPr="002D55D6" w:rsidRDefault="00F454AF" w:rsidP="00F454AF">
      <w:pPr>
        <w:ind w:left="567"/>
        <w:rPr>
          <w:rFonts w:ascii="Calibri" w:hAnsi="Calibri"/>
          <w:b/>
          <w:color w:val="000000"/>
        </w:rPr>
      </w:pPr>
    </w:p>
    <w:p w:rsidR="00F454AF" w:rsidRPr="002D55D6" w:rsidRDefault="00F454AF" w:rsidP="00F454AF">
      <w:pPr>
        <w:ind w:left="567"/>
        <w:rPr>
          <w:rFonts w:ascii="Calibri" w:hAnsi="Calibri"/>
          <w:b/>
          <w:color w:val="000000"/>
        </w:rPr>
      </w:pPr>
    </w:p>
    <w:p w:rsidR="00F454AF" w:rsidRPr="002D55D6" w:rsidRDefault="00F454AF" w:rsidP="00F454AF">
      <w:pPr>
        <w:ind w:left="567"/>
        <w:rPr>
          <w:rFonts w:ascii="Calibri" w:hAnsi="Calibri"/>
          <w:b/>
          <w:color w:val="000000"/>
        </w:rPr>
      </w:pPr>
    </w:p>
    <w:p w:rsidR="00F454AF" w:rsidRPr="002D55D6" w:rsidRDefault="00F454AF" w:rsidP="00F454AF">
      <w:pPr>
        <w:ind w:left="567"/>
        <w:rPr>
          <w:rFonts w:ascii="Calibri" w:hAnsi="Calibri"/>
          <w:b/>
          <w:color w:val="000000"/>
        </w:rPr>
      </w:pPr>
    </w:p>
    <w:p w:rsidR="00F454AF" w:rsidRPr="002D55D6" w:rsidRDefault="00F454AF" w:rsidP="00F454AF">
      <w:pPr>
        <w:ind w:left="567"/>
        <w:rPr>
          <w:rFonts w:ascii="Calibri" w:hAnsi="Calibri"/>
          <w:b/>
          <w:color w:val="000000"/>
        </w:rPr>
      </w:pPr>
    </w:p>
    <w:p w:rsidR="00F454AF" w:rsidRPr="002D55D6" w:rsidRDefault="00F454AF" w:rsidP="00F454AF">
      <w:pPr>
        <w:ind w:left="567"/>
        <w:rPr>
          <w:rFonts w:ascii="Calibri" w:hAnsi="Calibri"/>
          <w:b/>
          <w:color w:val="000000"/>
        </w:rPr>
      </w:pPr>
    </w:p>
    <w:p w:rsidR="00F454AF" w:rsidRPr="002D55D6" w:rsidRDefault="00F454AF" w:rsidP="00F454AF">
      <w:pPr>
        <w:ind w:left="567"/>
        <w:rPr>
          <w:rFonts w:ascii="Calibri" w:hAnsi="Calibri"/>
          <w:b/>
          <w:color w:val="000000"/>
        </w:rPr>
      </w:pPr>
    </w:p>
    <w:p w:rsidR="00F454AF" w:rsidRPr="002D55D6" w:rsidRDefault="00F454AF" w:rsidP="00F454AF">
      <w:pPr>
        <w:ind w:left="567"/>
        <w:rPr>
          <w:rFonts w:ascii="Calibri" w:hAnsi="Calibri"/>
          <w:b/>
          <w:color w:val="000000"/>
        </w:rPr>
      </w:pPr>
    </w:p>
    <w:p w:rsidR="00F454AF" w:rsidRPr="002D55D6" w:rsidRDefault="00F454AF" w:rsidP="00F454AF">
      <w:pPr>
        <w:ind w:left="567"/>
        <w:rPr>
          <w:rFonts w:ascii="Calibri" w:hAnsi="Calibri"/>
          <w:b/>
          <w:color w:val="000000"/>
        </w:rPr>
      </w:pPr>
    </w:p>
    <w:p w:rsidR="00F454AF" w:rsidRPr="002D55D6" w:rsidRDefault="00F454AF" w:rsidP="00F454AF">
      <w:pPr>
        <w:ind w:left="567"/>
        <w:rPr>
          <w:rFonts w:ascii="Calibri" w:hAnsi="Calibri"/>
          <w:b/>
          <w:color w:val="000000"/>
        </w:rPr>
      </w:pPr>
    </w:p>
    <w:p w:rsidR="00F454AF" w:rsidRPr="002D55D6" w:rsidRDefault="00F454AF" w:rsidP="00F454AF">
      <w:pPr>
        <w:ind w:left="567"/>
        <w:rPr>
          <w:rFonts w:ascii="Calibri" w:hAnsi="Calibri"/>
          <w:b/>
          <w:color w:val="000000"/>
        </w:rPr>
      </w:pPr>
    </w:p>
    <w:p w:rsidR="00F454AF" w:rsidRPr="002D55D6" w:rsidRDefault="00F454AF" w:rsidP="00F454AF">
      <w:pPr>
        <w:ind w:left="567"/>
        <w:rPr>
          <w:rFonts w:ascii="Calibri" w:hAnsi="Calibri"/>
          <w:b/>
          <w:color w:val="000000"/>
        </w:rPr>
      </w:pPr>
    </w:p>
    <w:p w:rsidR="00F454AF" w:rsidRPr="002D55D6" w:rsidRDefault="00F454AF" w:rsidP="00F454AF">
      <w:pPr>
        <w:ind w:left="567"/>
        <w:rPr>
          <w:rFonts w:ascii="Calibri" w:hAnsi="Calibri"/>
          <w:b/>
          <w:color w:val="000000"/>
        </w:rPr>
      </w:pPr>
    </w:p>
    <w:p w:rsidR="00F454AF" w:rsidRPr="002D55D6" w:rsidRDefault="00F454AF" w:rsidP="00F454AF">
      <w:pPr>
        <w:numPr>
          <w:ilvl w:val="0"/>
          <w:numId w:val="15"/>
        </w:numPr>
        <w:tabs>
          <w:tab w:val="clear" w:pos="0"/>
        </w:tabs>
        <w:spacing w:line="264" w:lineRule="auto"/>
        <w:ind w:left="567" w:hanging="567"/>
        <w:jc w:val="both"/>
        <w:rPr>
          <w:rFonts w:ascii="Calibri" w:hAnsi="Calibri"/>
          <w:b/>
          <w:color w:val="000000"/>
        </w:rPr>
      </w:pPr>
      <w:r w:rsidRPr="002D55D6">
        <w:rPr>
          <w:rFonts w:ascii="Calibri" w:hAnsi="Calibri"/>
          <w:b/>
          <w:color w:val="000000"/>
        </w:rPr>
        <w:t>Electrical Infrastructure</w:t>
      </w:r>
    </w:p>
    <w:p w:rsidR="00F454AF" w:rsidRPr="002D55D6" w:rsidRDefault="00F454AF" w:rsidP="00F454AF">
      <w:pPr>
        <w:rPr>
          <w:rFonts w:ascii="Calibri" w:hAnsi="Calibri"/>
          <w:color w:val="000000"/>
        </w:rPr>
      </w:pPr>
    </w:p>
    <w:tbl>
      <w:tblPr>
        <w:tblW w:w="8931" w:type="dxa"/>
        <w:jc w:val="center"/>
        <w:tblLook w:val="00A0" w:firstRow="1" w:lastRow="0" w:firstColumn="1" w:lastColumn="0" w:noHBand="0" w:noVBand="0"/>
      </w:tblPr>
      <w:tblGrid>
        <w:gridCol w:w="1702"/>
        <w:gridCol w:w="4677"/>
        <w:gridCol w:w="1418"/>
        <w:gridCol w:w="1134"/>
      </w:tblGrid>
      <w:tr w:rsidR="00F454AF" w:rsidRPr="002D55D6" w:rsidTr="00CB1967">
        <w:trPr>
          <w:trHeight w:val="300"/>
          <w:jc w:val="center"/>
        </w:trPr>
        <w:tc>
          <w:tcPr>
            <w:tcW w:w="1702" w:type="dxa"/>
            <w:tcBorders>
              <w:top w:val="single" w:sz="4" w:space="0" w:color="auto"/>
              <w:left w:val="single" w:sz="4" w:space="0" w:color="auto"/>
              <w:bottom w:val="single" w:sz="4" w:space="0" w:color="auto"/>
              <w:right w:val="single" w:sz="4" w:space="0" w:color="auto"/>
            </w:tcBorders>
            <w:shd w:val="clear" w:color="auto" w:fill="D9D9D9"/>
          </w:tcPr>
          <w:p w:rsidR="00F454AF" w:rsidRPr="002D55D6" w:rsidRDefault="00F454AF" w:rsidP="00CB1967">
            <w:pPr>
              <w:jc w:val="center"/>
              <w:rPr>
                <w:rFonts w:ascii="Calibri" w:hAnsi="Calibri"/>
                <w:b/>
                <w:bCs/>
                <w:color w:val="000000"/>
                <w:sz w:val="18"/>
                <w:szCs w:val="18"/>
                <w:lang w:eastAsia="en-ZA"/>
              </w:rPr>
            </w:pPr>
            <w:r w:rsidRPr="002D55D6">
              <w:rPr>
                <w:rFonts w:ascii="Calibri" w:hAnsi="Calibri"/>
                <w:b/>
                <w:bCs/>
                <w:color w:val="000000"/>
                <w:sz w:val="18"/>
                <w:szCs w:val="18"/>
                <w:lang w:eastAsia="en-ZA"/>
              </w:rPr>
              <w:t>ASSET TYPE</w:t>
            </w:r>
          </w:p>
        </w:tc>
        <w:tc>
          <w:tcPr>
            <w:tcW w:w="4677" w:type="dxa"/>
            <w:tcBorders>
              <w:top w:val="single" w:sz="4" w:space="0" w:color="auto"/>
              <w:left w:val="nil"/>
              <w:bottom w:val="single" w:sz="4" w:space="0" w:color="auto"/>
              <w:right w:val="single" w:sz="4" w:space="0" w:color="auto"/>
            </w:tcBorders>
            <w:shd w:val="clear" w:color="auto" w:fill="D9D9D9"/>
            <w:vAlign w:val="center"/>
          </w:tcPr>
          <w:p w:rsidR="00F454AF" w:rsidRPr="002D55D6" w:rsidRDefault="00F454AF" w:rsidP="00CB1967">
            <w:pPr>
              <w:jc w:val="center"/>
              <w:rPr>
                <w:rFonts w:ascii="Calibri" w:hAnsi="Calibri"/>
                <w:b/>
                <w:bCs/>
                <w:color w:val="000000"/>
                <w:sz w:val="18"/>
                <w:szCs w:val="18"/>
                <w:lang w:eastAsia="en-ZA"/>
              </w:rPr>
            </w:pPr>
            <w:r w:rsidRPr="002D55D6">
              <w:rPr>
                <w:rFonts w:ascii="Calibri" w:hAnsi="Calibri"/>
                <w:b/>
                <w:bCs/>
                <w:color w:val="000000"/>
                <w:sz w:val="18"/>
                <w:szCs w:val="18"/>
                <w:lang w:eastAsia="en-ZA"/>
              </w:rPr>
              <w:t>COMPONENT TYPE</w:t>
            </w:r>
          </w:p>
        </w:tc>
        <w:tc>
          <w:tcPr>
            <w:tcW w:w="1418" w:type="dxa"/>
            <w:vMerge w:val="restart"/>
            <w:tcBorders>
              <w:top w:val="single" w:sz="4" w:space="0" w:color="auto"/>
              <w:left w:val="nil"/>
              <w:right w:val="single" w:sz="4" w:space="0" w:color="auto"/>
            </w:tcBorders>
            <w:shd w:val="clear" w:color="auto" w:fill="D9D9D9"/>
            <w:vAlign w:val="center"/>
          </w:tcPr>
          <w:p w:rsidR="00F454AF" w:rsidRPr="002D55D6" w:rsidRDefault="00F454AF" w:rsidP="00CB1967">
            <w:pPr>
              <w:jc w:val="center"/>
              <w:rPr>
                <w:rFonts w:ascii="Calibri" w:hAnsi="Calibri"/>
                <w:b/>
                <w:bCs/>
                <w:color w:val="000000"/>
                <w:sz w:val="18"/>
                <w:szCs w:val="18"/>
                <w:lang w:eastAsia="en-ZA"/>
              </w:rPr>
            </w:pPr>
            <w:r w:rsidRPr="002D55D6">
              <w:rPr>
                <w:rFonts w:ascii="Calibri" w:hAnsi="Calibri"/>
                <w:b/>
                <w:bCs/>
                <w:color w:val="000000"/>
                <w:sz w:val="18"/>
                <w:szCs w:val="18"/>
                <w:lang w:eastAsia="en-ZA"/>
              </w:rPr>
              <w:t>EUL</w:t>
            </w:r>
          </w:p>
        </w:tc>
        <w:tc>
          <w:tcPr>
            <w:tcW w:w="1134" w:type="dxa"/>
            <w:vMerge w:val="restart"/>
            <w:tcBorders>
              <w:top w:val="single" w:sz="4" w:space="0" w:color="auto"/>
              <w:left w:val="nil"/>
              <w:right w:val="single" w:sz="4" w:space="0" w:color="auto"/>
            </w:tcBorders>
            <w:shd w:val="clear" w:color="auto" w:fill="D9D9D9"/>
            <w:vAlign w:val="center"/>
          </w:tcPr>
          <w:p w:rsidR="00F454AF" w:rsidRPr="002D55D6" w:rsidRDefault="00F454AF" w:rsidP="00CB1967">
            <w:pPr>
              <w:jc w:val="center"/>
              <w:rPr>
                <w:rFonts w:ascii="Calibri" w:hAnsi="Calibri"/>
                <w:b/>
                <w:bCs/>
                <w:color w:val="000000"/>
                <w:sz w:val="18"/>
                <w:szCs w:val="18"/>
                <w:lang w:eastAsia="en-ZA"/>
              </w:rPr>
            </w:pPr>
            <w:r w:rsidRPr="002D55D6">
              <w:rPr>
                <w:rFonts w:ascii="Calibri" w:hAnsi="Calibri"/>
                <w:b/>
                <w:bCs/>
                <w:color w:val="000000"/>
                <w:sz w:val="18"/>
                <w:szCs w:val="18"/>
                <w:lang w:eastAsia="en-ZA"/>
              </w:rPr>
              <w:t>Residual (%)</w:t>
            </w:r>
          </w:p>
        </w:tc>
      </w:tr>
      <w:tr w:rsidR="00F454AF" w:rsidRPr="002D55D6" w:rsidTr="00CB1967">
        <w:trPr>
          <w:trHeight w:val="300"/>
          <w:jc w:val="center"/>
        </w:trPr>
        <w:tc>
          <w:tcPr>
            <w:tcW w:w="1702" w:type="dxa"/>
            <w:tcBorders>
              <w:top w:val="single" w:sz="4" w:space="0" w:color="auto"/>
              <w:left w:val="single" w:sz="4" w:space="0" w:color="auto"/>
              <w:bottom w:val="single" w:sz="4" w:space="0" w:color="auto"/>
              <w:right w:val="single" w:sz="4" w:space="0" w:color="auto"/>
            </w:tcBorders>
            <w:shd w:val="clear" w:color="auto" w:fill="D9D9D9"/>
            <w:vAlign w:val="bottom"/>
          </w:tcPr>
          <w:p w:rsidR="00F454AF" w:rsidRPr="002D55D6" w:rsidRDefault="00F454AF" w:rsidP="00CB1967">
            <w:pPr>
              <w:jc w:val="center"/>
              <w:rPr>
                <w:rFonts w:ascii="Calibri" w:hAnsi="Calibri"/>
                <w:b/>
                <w:bCs/>
                <w:color w:val="000000"/>
                <w:sz w:val="18"/>
                <w:szCs w:val="18"/>
                <w:lang w:eastAsia="en-ZA"/>
              </w:rPr>
            </w:pPr>
            <w:r w:rsidRPr="002D55D6">
              <w:rPr>
                <w:rFonts w:ascii="Calibri" w:hAnsi="Calibri"/>
                <w:b/>
                <w:bCs/>
                <w:color w:val="000000"/>
                <w:sz w:val="18"/>
                <w:szCs w:val="18"/>
                <w:lang w:eastAsia="en-ZA"/>
              </w:rPr>
              <w:t>Name</w:t>
            </w:r>
          </w:p>
        </w:tc>
        <w:tc>
          <w:tcPr>
            <w:tcW w:w="4677" w:type="dxa"/>
            <w:tcBorders>
              <w:top w:val="single" w:sz="4" w:space="0" w:color="auto"/>
              <w:left w:val="nil"/>
              <w:bottom w:val="single" w:sz="4" w:space="0" w:color="auto"/>
              <w:right w:val="single" w:sz="4" w:space="0" w:color="auto"/>
            </w:tcBorders>
            <w:shd w:val="clear" w:color="auto" w:fill="D9D9D9"/>
            <w:vAlign w:val="bottom"/>
          </w:tcPr>
          <w:p w:rsidR="00F454AF" w:rsidRPr="002D55D6" w:rsidRDefault="00F454AF" w:rsidP="00CB1967">
            <w:pPr>
              <w:jc w:val="center"/>
              <w:rPr>
                <w:rFonts w:ascii="Calibri" w:hAnsi="Calibri"/>
                <w:b/>
                <w:bCs/>
                <w:color w:val="000000"/>
                <w:sz w:val="18"/>
                <w:szCs w:val="18"/>
                <w:lang w:eastAsia="en-ZA"/>
              </w:rPr>
            </w:pPr>
            <w:r w:rsidRPr="002D55D6">
              <w:rPr>
                <w:rFonts w:ascii="Calibri" w:hAnsi="Calibri"/>
                <w:b/>
                <w:bCs/>
                <w:color w:val="000000"/>
                <w:sz w:val="18"/>
                <w:szCs w:val="18"/>
                <w:lang w:eastAsia="en-ZA"/>
              </w:rPr>
              <w:t>Name</w:t>
            </w:r>
          </w:p>
        </w:tc>
        <w:tc>
          <w:tcPr>
            <w:tcW w:w="1418" w:type="dxa"/>
            <w:vMerge/>
            <w:tcBorders>
              <w:left w:val="nil"/>
              <w:bottom w:val="single" w:sz="4" w:space="0" w:color="auto"/>
              <w:right w:val="single" w:sz="4" w:space="0" w:color="auto"/>
            </w:tcBorders>
            <w:shd w:val="clear" w:color="auto" w:fill="FFC000"/>
          </w:tcPr>
          <w:p w:rsidR="00F454AF" w:rsidRPr="002D55D6" w:rsidRDefault="00F454AF" w:rsidP="00CB1967">
            <w:pPr>
              <w:rPr>
                <w:rFonts w:ascii="Calibri" w:hAnsi="Calibri"/>
                <w:b/>
                <w:bCs/>
                <w:color w:val="000000"/>
                <w:sz w:val="18"/>
                <w:szCs w:val="18"/>
                <w:lang w:eastAsia="en-ZA"/>
              </w:rPr>
            </w:pPr>
          </w:p>
        </w:tc>
        <w:tc>
          <w:tcPr>
            <w:tcW w:w="1134" w:type="dxa"/>
            <w:vMerge/>
            <w:tcBorders>
              <w:left w:val="nil"/>
              <w:bottom w:val="single" w:sz="4" w:space="0" w:color="auto"/>
              <w:right w:val="single" w:sz="4" w:space="0" w:color="auto"/>
            </w:tcBorders>
            <w:shd w:val="clear" w:color="auto" w:fill="FFC000"/>
          </w:tcPr>
          <w:p w:rsidR="00F454AF" w:rsidRPr="002D55D6" w:rsidRDefault="00F454AF" w:rsidP="00CB1967">
            <w:pPr>
              <w:rPr>
                <w:rFonts w:ascii="Calibri" w:hAnsi="Calibri"/>
                <w:b/>
                <w:bCs/>
                <w:color w:val="000000"/>
                <w:sz w:val="18"/>
                <w:szCs w:val="18"/>
                <w:lang w:eastAsia="en-ZA"/>
              </w:rPr>
            </w:pPr>
          </w:p>
        </w:tc>
      </w:tr>
      <w:tr w:rsidR="00F454AF" w:rsidRPr="002D55D6" w:rsidTr="00CB1967">
        <w:trPr>
          <w:trHeight w:val="259"/>
          <w:jc w:val="center"/>
        </w:trPr>
        <w:tc>
          <w:tcPr>
            <w:tcW w:w="1702" w:type="dxa"/>
            <w:vMerge w:val="restart"/>
            <w:tcBorders>
              <w:top w:val="nil"/>
              <w:left w:val="single" w:sz="4" w:space="0" w:color="auto"/>
              <w:right w:val="single" w:sz="4" w:space="0" w:color="auto"/>
            </w:tcBorders>
            <w:shd w:val="clear" w:color="auto" w:fill="auto"/>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HV Conductors</w:t>
            </w:r>
          </w:p>
        </w:tc>
        <w:tc>
          <w:tcPr>
            <w:tcW w:w="4677"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Cable</w:t>
            </w:r>
          </w:p>
        </w:tc>
        <w:tc>
          <w:tcPr>
            <w:tcW w:w="1418"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20 - 50</w:t>
            </w:r>
          </w:p>
        </w:tc>
        <w:tc>
          <w:tcPr>
            <w:tcW w:w="1134"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0</w:t>
            </w:r>
          </w:p>
        </w:tc>
      </w:tr>
      <w:tr w:rsidR="00F454AF" w:rsidRPr="002D55D6" w:rsidTr="00CB1967">
        <w:trPr>
          <w:trHeight w:val="259"/>
          <w:jc w:val="center"/>
        </w:trPr>
        <w:tc>
          <w:tcPr>
            <w:tcW w:w="1702" w:type="dxa"/>
            <w:vMerge/>
            <w:tcBorders>
              <w:left w:val="single" w:sz="4" w:space="0" w:color="auto"/>
              <w:right w:val="single" w:sz="4" w:space="0" w:color="auto"/>
            </w:tcBorders>
            <w:shd w:val="clear" w:color="auto" w:fill="auto"/>
          </w:tcPr>
          <w:p w:rsidR="00F454AF" w:rsidRPr="002D55D6" w:rsidRDefault="00F454AF" w:rsidP="00CB1967">
            <w:pPr>
              <w:rPr>
                <w:rFonts w:ascii="Calibri" w:hAnsi="Calibri"/>
                <w:color w:val="000000"/>
                <w:sz w:val="18"/>
                <w:szCs w:val="18"/>
                <w:lang w:eastAsia="en-ZA"/>
              </w:rPr>
            </w:pPr>
          </w:p>
        </w:tc>
        <w:tc>
          <w:tcPr>
            <w:tcW w:w="4677"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Pilot Cables</w:t>
            </w:r>
          </w:p>
        </w:tc>
        <w:tc>
          <w:tcPr>
            <w:tcW w:w="1418"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20 - 50</w:t>
            </w:r>
          </w:p>
        </w:tc>
        <w:tc>
          <w:tcPr>
            <w:tcW w:w="1134"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0</w:t>
            </w:r>
          </w:p>
        </w:tc>
      </w:tr>
      <w:tr w:rsidR="00F454AF" w:rsidRPr="002D55D6" w:rsidTr="00CB1967">
        <w:trPr>
          <w:trHeight w:val="259"/>
          <w:jc w:val="center"/>
        </w:trPr>
        <w:tc>
          <w:tcPr>
            <w:tcW w:w="1702" w:type="dxa"/>
            <w:vMerge/>
            <w:tcBorders>
              <w:left w:val="single" w:sz="4" w:space="0" w:color="auto"/>
              <w:bottom w:val="single" w:sz="4" w:space="0" w:color="auto"/>
              <w:right w:val="single" w:sz="4" w:space="0" w:color="auto"/>
            </w:tcBorders>
            <w:shd w:val="clear" w:color="auto" w:fill="auto"/>
          </w:tcPr>
          <w:p w:rsidR="00F454AF" w:rsidRPr="002D55D6" w:rsidRDefault="00F454AF" w:rsidP="00CB1967">
            <w:pPr>
              <w:rPr>
                <w:rFonts w:ascii="Calibri" w:hAnsi="Calibri"/>
                <w:color w:val="000000"/>
                <w:sz w:val="18"/>
                <w:szCs w:val="18"/>
                <w:lang w:eastAsia="en-ZA"/>
              </w:rPr>
            </w:pPr>
          </w:p>
        </w:tc>
        <w:tc>
          <w:tcPr>
            <w:tcW w:w="4677"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HV Overhead Line</w:t>
            </w:r>
          </w:p>
        </w:tc>
        <w:tc>
          <w:tcPr>
            <w:tcW w:w="1418"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20 - 50</w:t>
            </w:r>
          </w:p>
        </w:tc>
        <w:tc>
          <w:tcPr>
            <w:tcW w:w="1134"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0</w:t>
            </w:r>
          </w:p>
        </w:tc>
      </w:tr>
      <w:tr w:rsidR="00F454AF" w:rsidRPr="002D55D6" w:rsidTr="00CB1967">
        <w:trPr>
          <w:trHeight w:val="259"/>
          <w:jc w:val="center"/>
        </w:trPr>
        <w:tc>
          <w:tcPr>
            <w:tcW w:w="1702" w:type="dxa"/>
            <w:vMerge w:val="restart"/>
            <w:tcBorders>
              <w:top w:val="nil"/>
              <w:left w:val="single" w:sz="4" w:space="0" w:color="auto"/>
              <w:right w:val="single" w:sz="4" w:space="0" w:color="auto"/>
            </w:tcBorders>
            <w:shd w:val="clear" w:color="auto" w:fill="auto"/>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HV Substation</w:t>
            </w:r>
          </w:p>
        </w:tc>
        <w:tc>
          <w:tcPr>
            <w:tcW w:w="4677"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Transformer</w:t>
            </w:r>
          </w:p>
        </w:tc>
        <w:tc>
          <w:tcPr>
            <w:tcW w:w="1418"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20 – 50</w:t>
            </w:r>
          </w:p>
        </w:tc>
        <w:tc>
          <w:tcPr>
            <w:tcW w:w="1134"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0</w:t>
            </w:r>
          </w:p>
        </w:tc>
      </w:tr>
      <w:tr w:rsidR="00F454AF" w:rsidRPr="002D55D6" w:rsidTr="00CB1967">
        <w:trPr>
          <w:trHeight w:val="259"/>
          <w:jc w:val="center"/>
        </w:trPr>
        <w:tc>
          <w:tcPr>
            <w:tcW w:w="1702" w:type="dxa"/>
            <w:vMerge/>
            <w:tcBorders>
              <w:left w:val="single" w:sz="4" w:space="0" w:color="auto"/>
              <w:right w:val="single" w:sz="4" w:space="0" w:color="auto"/>
            </w:tcBorders>
            <w:shd w:val="clear" w:color="auto" w:fill="auto"/>
          </w:tcPr>
          <w:p w:rsidR="00F454AF" w:rsidRPr="002D55D6" w:rsidRDefault="00F454AF" w:rsidP="00CB1967">
            <w:pPr>
              <w:rPr>
                <w:rFonts w:ascii="Calibri" w:hAnsi="Calibri"/>
                <w:color w:val="000000"/>
                <w:sz w:val="18"/>
                <w:szCs w:val="18"/>
                <w:lang w:eastAsia="en-ZA"/>
              </w:rPr>
            </w:pPr>
          </w:p>
        </w:tc>
        <w:tc>
          <w:tcPr>
            <w:tcW w:w="4677"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VTs (voltage transformer)</w:t>
            </w:r>
          </w:p>
        </w:tc>
        <w:tc>
          <w:tcPr>
            <w:tcW w:w="1418"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20 – 50</w:t>
            </w:r>
          </w:p>
        </w:tc>
        <w:tc>
          <w:tcPr>
            <w:tcW w:w="1134"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rPr>
            </w:pPr>
            <w:r w:rsidRPr="002D55D6">
              <w:rPr>
                <w:rFonts w:ascii="Calibri" w:hAnsi="Calibri"/>
                <w:color w:val="000000"/>
                <w:sz w:val="18"/>
                <w:szCs w:val="18"/>
                <w:lang w:eastAsia="en-ZA"/>
              </w:rPr>
              <w:t>0</w:t>
            </w:r>
          </w:p>
        </w:tc>
      </w:tr>
      <w:tr w:rsidR="00F454AF" w:rsidRPr="002D55D6" w:rsidTr="00CB1967">
        <w:trPr>
          <w:trHeight w:val="259"/>
          <w:jc w:val="center"/>
        </w:trPr>
        <w:tc>
          <w:tcPr>
            <w:tcW w:w="1702" w:type="dxa"/>
            <w:vMerge/>
            <w:tcBorders>
              <w:left w:val="single" w:sz="4" w:space="0" w:color="auto"/>
              <w:right w:val="single" w:sz="4" w:space="0" w:color="auto"/>
            </w:tcBorders>
            <w:shd w:val="clear" w:color="auto" w:fill="auto"/>
          </w:tcPr>
          <w:p w:rsidR="00F454AF" w:rsidRPr="002D55D6" w:rsidRDefault="00F454AF" w:rsidP="00CB1967">
            <w:pPr>
              <w:rPr>
                <w:rFonts w:ascii="Calibri" w:hAnsi="Calibri"/>
                <w:color w:val="000000"/>
                <w:sz w:val="18"/>
                <w:szCs w:val="18"/>
                <w:lang w:eastAsia="en-ZA"/>
              </w:rPr>
            </w:pPr>
          </w:p>
        </w:tc>
        <w:tc>
          <w:tcPr>
            <w:tcW w:w="4677"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CTs (current transformer)</w:t>
            </w:r>
          </w:p>
        </w:tc>
        <w:tc>
          <w:tcPr>
            <w:tcW w:w="1418"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20 – 50</w:t>
            </w:r>
          </w:p>
        </w:tc>
        <w:tc>
          <w:tcPr>
            <w:tcW w:w="1134"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rPr>
            </w:pPr>
            <w:r w:rsidRPr="002D55D6">
              <w:rPr>
                <w:rFonts w:ascii="Calibri" w:hAnsi="Calibri"/>
                <w:color w:val="000000"/>
                <w:sz w:val="18"/>
                <w:szCs w:val="18"/>
                <w:lang w:eastAsia="en-ZA"/>
              </w:rPr>
              <w:t>0</w:t>
            </w:r>
          </w:p>
        </w:tc>
      </w:tr>
      <w:tr w:rsidR="00F454AF" w:rsidRPr="002D55D6" w:rsidTr="00CB1967">
        <w:trPr>
          <w:trHeight w:val="259"/>
          <w:jc w:val="center"/>
        </w:trPr>
        <w:tc>
          <w:tcPr>
            <w:tcW w:w="1702" w:type="dxa"/>
            <w:vMerge/>
            <w:tcBorders>
              <w:left w:val="single" w:sz="4" w:space="0" w:color="auto"/>
              <w:right w:val="single" w:sz="4" w:space="0" w:color="auto"/>
            </w:tcBorders>
            <w:shd w:val="clear" w:color="auto" w:fill="auto"/>
          </w:tcPr>
          <w:p w:rsidR="00F454AF" w:rsidRPr="002D55D6" w:rsidRDefault="00F454AF" w:rsidP="00CB1967">
            <w:pPr>
              <w:rPr>
                <w:rFonts w:ascii="Calibri" w:hAnsi="Calibri"/>
                <w:color w:val="000000"/>
                <w:sz w:val="18"/>
                <w:szCs w:val="18"/>
                <w:lang w:eastAsia="en-ZA"/>
              </w:rPr>
            </w:pPr>
          </w:p>
        </w:tc>
        <w:tc>
          <w:tcPr>
            <w:tcW w:w="4677"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AUX Transformer</w:t>
            </w:r>
          </w:p>
        </w:tc>
        <w:tc>
          <w:tcPr>
            <w:tcW w:w="1418"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20 – 50</w:t>
            </w:r>
          </w:p>
        </w:tc>
        <w:tc>
          <w:tcPr>
            <w:tcW w:w="1134"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rPr>
            </w:pPr>
            <w:r w:rsidRPr="002D55D6">
              <w:rPr>
                <w:rFonts w:ascii="Calibri" w:hAnsi="Calibri"/>
                <w:color w:val="000000"/>
                <w:sz w:val="18"/>
                <w:szCs w:val="18"/>
                <w:lang w:eastAsia="en-ZA"/>
              </w:rPr>
              <w:t>0</w:t>
            </w:r>
          </w:p>
        </w:tc>
      </w:tr>
      <w:tr w:rsidR="00F454AF" w:rsidRPr="002D55D6" w:rsidTr="00CB1967">
        <w:trPr>
          <w:trHeight w:val="259"/>
          <w:jc w:val="center"/>
        </w:trPr>
        <w:tc>
          <w:tcPr>
            <w:tcW w:w="1702" w:type="dxa"/>
            <w:vMerge/>
            <w:tcBorders>
              <w:left w:val="single" w:sz="4" w:space="0" w:color="auto"/>
              <w:right w:val="single" w:sz="4" w:space="0" w:color="auto"/>
            </w:tcBorders>
            <w:shd w:val="clear" w:color="auto" w:fill="auto"/>
          </w:tcPr>
          <w:p w:rsidR="00F454AF" w:rsidRPr="002D55D6" w:rsidRDefault="00F454AF" w:rsidP="00CB1967">
            <w:pPr>
              <w:rPr>
                <w:rFonts w:ascii="Calibri" w:hAnsi="Calibri"/>
                <w:color w:val="000000"/>
                <w:sz w:val="18"/>
                <w:szCs w:val="18"/>
                <w:lang w:eastAsia="en-ZA"/>
              </w:rPr>
            </w:pPr>
          </w:p>
        </w:tc>
        <w:tc>
          <w:tcPr>
            <w:tcW w:w="4677"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Transformers NEC</w:t>
            </w:r>
          </w:p>
        </w:tc>
        <w:tc>
          <w:tcPr>
            <w:tcW w:w="1418"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20 – 50</w:t>
            </w:r>
          </w:p>
        </w:tc>
        <w:tc>
          <w:tcPr>
            <w:tcW w:w="1134"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rPr>
            </w:pPr>
            <w:r w:rsidRPr="002D55D6">
              <w:rPr>
                <w:rFonts w:ascii="Calibri" w:hAnsi="Calibri"/>
                <w:color w:val="000000"/>
                <w:sz w:val="18"/>
                <w:szCs w:val="18"/>
                <w:lang w:eastAsia="en-ZA"/>
              </w:rPr>
              <w:t>0</w:t>
            </w:r>
          </w:p>
        </w:tc>
      </w:tr>
      <w:tr w:rsidR="00F454AF" w:rsidRPr="002D55D6" w:rsidTr="00CB1967">
        <w:trPr>
          <w:trHeight w:val="259"/>
          <w:jc w:val="center"/>
        </w:trPr>
        <w:tc>
          <w:tcPr>
            <w:tcW w:w="1702" w:type="dxa"/>
            <w:vMerge/>
            <w:tcBorders>
              <w:left w:val="single" w:sz="4" w:space="0" w:color="auto"/>
              <w:right w:val="single" w:sz="4" w:space="0" w:color="auto"/>
            </w:tcBorders>
            <w:shd w:val="clear" w:color="auto" w:fill="auto"/>
          </w:tcPr>
          <w:p w:rsidR="00F454AF" w:rsidRPr="002D55D6" w:rsidRDefault="00F454AF" w:rsidP="00CB1967">
            <w:pPr>
              <w:rPr>
                <w:rFonts w:ascii="Calibri" w:hAnsi="Calibri"/>
                <w:color w:val="000000"/>
                <w:sz w:val="18"/>
                <w:szCs w:val="18"/>
                <w:lang w:eastAsia="en-ZA"/>
              </w:rPr>
            </w:pPr>
          </w:p>
        </w:tc>
        <w:tc>
          <w:tcPr>
            <w:tcW w:w="4677"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Panel</w:t>
            </w:r>
          </w:p>
        </w:tc>
        <w:tc>
          <w:tcPr>
            <w:tcW w:w="1418"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20 – 50</w:t>
            </w:r>
          </w:p>
        </w:tc>
        <w:tc>
          <w:tcPr>
            <w:tcW w:w="1134"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rPr>
            </w:pPr>
            <w:r w:rsidRPr="002D55D6">
              <w:rPr>
                <w:rFonts w:ascii="Calibri" w:hAnsi="Calibri"/>
                <w:color w:val="000000"/>
                <w:sz w:val="18"/>
                <w:szCs w:val="18"/>
                <w:lang w:eastAsia="en-ZA"/>
              </w:rPr>
              <w:t>0</w:t>
            </w:r>
          </w:p>
        </w:tc>
      </w:tr>
      <w:tr w:rsidR="00F454AF" w:rsidRPr="002D55D6" w:rsidTr="00CB1967">
        <w:trPr>
          <w:trHeight w:val="259"/>
          <w:jc w:val="center"/>
        </w:trPr>
        <w:tc>
          <w:tcPr>
            <w:tcW w:w="1702" w:type="dxa"/>
            <w:vMerge/>
            <w:tcBorders>
              <w:left w:val="single" w:sz="4" w:space="0" w:color="auto"/>
              <w:right w:val="single" w:sz="4" w:space="0" w:color="auto"/>
            </w:tcBorders>
            <w:shd w:val="clear" w:color="auto" w:fill="auto"/>
          </w:tcPr>
          <w:p w:rsidR="00F454AF" w:rsidRPr="002D55D6" w:rsidRDefault="00F454AF" w:rsidP="00CB1967">
            <w:pPr>
              <w:rPr>
                <w:rFonts w:ascii="Calibri" w:hAnsi="Calibri"/>
                <w:color w:val="000000"/>
                <w:sz w:val="18"/>
                <w:szCs w:val="18"/>
                <w:lang w:eastAsia="en-ZA"/>
              </w:rPr>
            </w:pPr>
          </w:p>
        </w:tc>
        <w:tc>
          <w:tcPr>
            <w:tcW w:w="4677"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HV Switchgear - Breakers</w:t>
            </w:r>
          </w:p>
        </w:tc>
        <w:tc>
          <w:tcPr>
            <w:tcW w:w="1418"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20 – 50</w:t>
            </w:r>
          </w:p>
        </w:tc>
        <w:tc>
          <w:tcPr>
            <w:tcW w:w="1134"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rPr>
            </w:pPr>
            <w:r w:rsidRPr="002D55D6">
              <w:rPr>
                <w:rFonts w:ascii="Calibri" w:hAnsi="Calibri"/>
                <w:color w:val="000000"/>
                <w:sz w:val="18"/>
                <w:szCs w:val="18"/>
                <w:lang w:eastAsia="en-ZA"/>
              </w:rPr>
              <w:t>0</w:t>
            </w:r>
          </w:p>
        </w:tc>
      </w:tr>
      <w:tr w:rsidR="00F454AF" w:rsidRPr="002D55D6" w:rsidTr="00CB1967">
        <w:trPr>
          <w:trHeight w:val="259"/>
          <w:jc w:val="center"/>
        </w:trPr>
        <w:tc>
          <w:tcPr>
            <w:tcW w:w="1702" w:type="dxa"/>
            <w:vMerge/>
            <w:tcBorders>
              <w:left w:val="single" w:sz="4" w:space="0" w:color="auto"/>
              <w:bottom w:val="single" w:sz="4" w:space="0" w:color="auto"/>
              <w:right w:val="single" w:sz="4" w:space="0" w:color="auto"/>
            </w:tcBorders>
            <w:shd w:val="clear" w:color="auto" w:fill="auto"/>
          </w:tcPr>
          <w:p w:rsidR="00F454AF" w:rsidRPr="002D55D6" w:rsidRDefault="00F454AF" w:rsidP="00CB1967">
            <w:pPr>
              <w:rPr>
                <w:rFonts w:ascii="Calibri" w:hAnsi="Calibri"/>
                <w:color w:val="000000"/>
                <w:sz w:val="18"/>
                <w:szCs w:val="18"/>
                <w:lang w:eastAsia="en-ZA"/>
              </w:rPr>
            </w:pPr>
          </w:p>
        </w:tc>
        <w:tc>
          <w:tcPr>
            <w:tcW w:w="4677"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HV Switchgear - Isolators</w:t>
            </w:r>
          </w:p>
        </w:tc>
        <w:tc>
          <w:tcPr>
            <w:tcW w:w="1418"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20 – 50</w:t>
            </w:r>
          </w:p>
        </w:tc>
        <w:tc>
          <w:tcPr>
            <w:tcW w:w="1134"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rPr>
            </w:pPr>
            <w:r w:rsidRPr="002D55D6">
              <w:rPr>
                <w:rFonts w:ascii="Calibri" w:hAnsi="Calibri"/>
                <w:color w:val="000000"/>
                <w:sz w:val="18"/>
                <w:szCs w:val="18"/>
                <w:lang w:eastAsia="en-ZA"/>
              </w:rPr>
              <w:t>0</w:t>
            </w:r>
          </w:p>
        </w:tc>
      </w:tr>
      <w:tr w:rsidR="00F454AF" w:rsidRPr="002D55D6" w:rsidTr="00CB1967">
        <w:trPr>
          <w:trHeight w:val="259"/>
          <w:jc w:val="center"/>
        </w:trPr>
        <w:tc>
          <w:tcPr>
            <w:tcW w:w="1702" w:type="dxa"/>
            <w:vMerge w:val="restart"/>
            <w:tcBorders>
              <w:top w:val="nil"/>
              <w:left w:val="single" w:sz="4" w:space="0" w:color="auto"/>
              <w:right w:val="single" w:sz="4" w:space="0" w:color="auto"/>
            </w:tcBorders>
            <w:shd w:val="clear" w:color="auto" w:fill="auto"/>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MV Conductors</w:t>
            </w:r>
          </w:p>
        </w:tc>
        <w:tc>
          <w:tcPr>
            <w:tcW w:w="4677"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Cable</w:t>
            </w:r>
          </w:p>
        </w:tc>
        <w:tc>
          <w:tcPr>
            <w:tcW w:w="1418"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20 – 50</w:t>
            </w:r>
          </w:p>
        </w:tc>
        <w:tc>
          <w:tcPr>
            <w:tcW w:w="1134"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0</w:t>
            </w:r>
          </w:p>
        </w:tc>
      </w:tr>
      <w:tr w:rsidR="00F454AF" w:rsidRPr="002D55D6" w:rsidTr="00CB1967">
        <w:trPr>
          <w:trHeight w:val="259"/>
          <w:jc w:val="center"/>
        </w:trPr>
        <w:tc>
          <w:tcPr>
            <w:tcW w:w="1702" w:type="dxa"/>
            <w:vMerge/>
            <w:tcBorders>
              <w:left w:val="single" w:sz="4" w:space="0" w:color="auto"/>
              <w:right w:val="single" w:sz="4" w:space="0" w:color="auto"/>
            </w:tcBorders>
            <w:shd w:val="clear" w:color="auto" w:fill="auto"/>
          </w:tcPr>
          <w:p w:rsidR="00F454AF" w:rsidRPr="002D55D6" w:rsidRDefault="00F454AF" w:rsidP="00CB1967">
            <w:pPr>
              <w:rPr>
                <w:rFonts w:ascii="Calibri" w:hAnsi="Calibri"/>
                <w:color w:val="000000"/>
                <w:sz w:val="18"/>
                <w:szCs w:val="18"/>
                <w:lang w:eastAsia="en-ZA"/>
              </w:rPr>
            </w:pPr>
          </w:p>
        </w:tc>
        <w:tc>
          <w:tcPr>
            <w:tcW w:w="4677"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Pilot Cables</w:t>
            </w:r>
          </w:p>
        </w:tc>
        <w:tc>
          <w:tcPr>
            <w:tcW w:w="1418"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20 – 50</w:t>
            </w:r>
          </w:p>
        </w:tc>
        <w:tc>
          <w:tcPr>
            <w:tcW w:w="1134"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rPr>
            </w:pPr>
            <w:r w:rsidRPr="002D55D6">
              <w:rPr>
                <w:rFonts w:ascii="Calibri" w:hAnsi="Calibri"/>
                <w:color w:val="000000"/>
                <w:sz w:val="18"/>
                <w:szCs w:val="18"/>
                <w:lang w:eastAsia="en-ZA"/>
              </w:rPr>
              <w:t>0</w:t>
            </w:r>
          </w:p>
        </w:tc>
      </w:tr>
      <w:tr w:rsidR="00F454AF" w:rsidRPr="002D55D6" w:rsidTr="00CB1967">
        <w:trPr>
          <w:trHeight w:val="259"/>
          <w:jc w:val="center"/>
        </w:trPr>
        <w:tc>
          <w:tcPr>
            <w:tcW w:w="1702" w:type="dxa"/>
            <w:vMerge/>
            <w:tcBorders>
              <w:left w:val="single" w:sz="4" w:space="0" w:color="auto"/>
              <w:bottom w:val="single" w:sz="4" w:space="0" w:color="auto"/>
              <w:right w:val="single" w:sz="4" w:space="0" w:color="auto"/>
            </w:tcBorders>
            <w:shd w:val="clear" w:color="auto" w:fill="auto"/>
          </w:tcPr>
          <w:p w:rsidR="00F454AF" w:rsidRPr="002D55D6" w:rsidRDefault="00F454AF" w:rsidP="00CB1967">
            <w:pPr>
              <w:rPr>
                <w:rFonts w:ascii="Calibri" w:hAnsi="Calibri"/>
                <w:color w:val="000000"/>
                <w:sz w:val="18"/>
                <w:szCs w:val="18"/>
                <w:lang w:eastAsia="en-ZA"/>
              </w:rPr>
            </w:pPr>
          </w:p>
        </w:tc>
        <w:tc>
          <w:tcPr>
            <w:tcW w:w="4677"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MV Overhead Line</w:t>
            </w:r>
          </w:p>
        </w:tc>
        <w:tc>
          <w:tcPr>
            <w:tcW w:w="1418"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20 – 50</w:t>
            </w:r>
          </w:p>
        </w:tc>
        <w:tc>
          <w:tcPr>
            <w:tcW w:w="1134"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rPr>
            </w:pPr>
            <w:r w:rsidRPr="002D55D6">
              <w:rPr>
                <w:rFonts w:ascii="Calibri" w:hAnsi="Calibri"/>
                <w:color w:val="000000"/>
                <w:sz w:val="18"/>
                <w:szCs w:val="18"/>
                <w:lang w:eastAsia="en-ZA"/>
              </w:rPr>
              <w:t>0</w:t>
            </w:r>
          </w:p>
        </w:tc>
      </w:tr>
      <w:tr w:rsidR="00F454AF" w:rsidRPr="002D55D6" w:rsidTr="00CB1967">
        <w:trPr>
          <w:trHeight w:val="259"/>
          <w:jc w:val="center"/>
        </w:trPr>
        <w:tc>
          <w:tcPr>
            <w:tcW w:w="1702" w:type="dxa"/>
            <w:vMerge w:val="restart"/>
            <w:tcBorders>
              <w:top w:val="nil"/>
              <w:left w:val="single" w:sz="4" w:space="0" w:color="auto"/>
              <w:right w:val="single" w:sz="4" w:space="0" w:color="auto"/>
            </w:tcBorders>
            <w:shd w:val="clear" w:color="auto" w:fill="auto"/>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MV Substation</w:t>
            </w:r>
          </w:p>
        </w:tc>
        <w:tc>
          <w:tcPr>
            <w:tcW w:w="4677"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Transformer</w:t>
            </w:r>
          </w:p>
        </w:tc>
        <w:tc>
          <w:tcPr>
            <w:tcW w:w="1418"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20 – 50</w:t>
            </w:r>
          </w:p>
        </w:tc>
        <w:tc>
          <w:tcPr>
            <w:tcW w:w="1134"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0</w:t>
            </w:r>
          </w:p>
        </w:tc>
      </w:tr>
      <w:tr w:rsidR="00F454AF" w:rsidRPr="002D55D6" w:rsidTr="00CB1967">
        <w:trPr>
          <w:trHeight w:val="259"/>
          <w:jc w:val="center"/>
        </w:trPr>
        <w:tc>
          <w:tcPr>
            <w:tcW w:w="1702" w:type="dxa"/>
            <w:vMerge/>
            <w:tcBorders>
              <w:left w:val="single" w:sz="4" w:space="0" w:color="auto"/>
              <w:right w:val="single" w:sz="4" w:space="0" w:color="auto"/>
            </w:tcBorders>
            <w:shd w:val="clear" w:color="auto" w:fill="auto"/>
          </w:tcPr>
          <w:p w:rsidR="00F454AF" w:rsidRPr="002D55D6" w:rsidRDefault="00F454AF" w:rsidP="00CB1967">
            <w:pPr>
              <w:rPr>
                <w:rFonts w:ascii="Calibri" w:hAnsi="Calibri"/>
                <w:color w:val="000000"/>
                <w:sz w:val="18"/>
                <w:szCs w:val="18"/>
                <w:lang w:eastAsia="en-ZA"/>
              </w:rPr>
            </w:pPr>
          </w:p>
        </w:tc>
        <w:tc>
          <w:tcPr>
            <w:tcW w:w="4677"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VTs (voltage transformer)</w:t>
            </w:r>
          </w:p>
        </w:tc>
        <w:tc>
          <w:tcPr>
            <w:tcW w:w="1418"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20 – 50</w:t>
            </w:r>
          </w:p>
        </w:tc>
        <w:tc>
          <w:tcPr>
            <w:tcW w:w="1134"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rPr>
            </w:pPr>
            <w:r w:rsidRPr="002D55D6">
              <w:rPr>
                <w:rFonts w:ascii="Calibri" w:hAnsi="Calibri"/>
                <w:color w:val="000000"/>
                <w:sz w:val="18"/>
                <w:szCs w:val="18"/>
                <w:lang w:eastAsia="en-ZA"/>
              </w:rPr>
              <w:t>0</w:t>
            </w:r>
          </w:p>
        </w:tc>
      </w:tr>
      <w:tr w:rsidR="00F454AF" w:rsidRPr="002D55D6" w:rsidTr="00CB1967">
        <w:trPr>
          <w:trHeight w:val="259"/>
          <w:jc w:val="center"/>
        </w:trPr>
        <w:tc>
          <w:tcPr>
            <w:tcW w:w="1702" w:type="dxa"/>
            <w:vMerge/>
            <w:tcBorders>
              <w:left w:val="single" w:sz="4" w:space="0" w:color="auto"/>
              <w:right w:val="single" w:sz="4" w:space="0" w:color="auto"/>
            </w:tcBorders>
            <w:shd w:val="clear" w:color="auto" w:fill="auto"/>
          </w:tcPr>
          <w:p w:rsidR="00F454AF" w:rsidRPr="002D55D6" w:rsidRDefault="00F454AF" w:rsidP="00CB1967">
            <w:pPr>
              <w:rPr>
                <w:rFonts w:ascii="Calibri" w:hAnsi="Calibri"/>
                <w:color w:val="000000"/>
                <w:sz w:val="18"/>
                <w:szCs w:val="18"/>
                <w:lang w:eastAsia="en-ZA"/>
              </w:rPr>
            </w:pPr>
          </w:p>
        </w:tc>
        <w:tc>
          <w:tcPr>
            <w:tcW w:w="4677"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CTs (current transformer)</w:t>
            </w:r>
          </w:p>
        </w:tc>
        <w:tc>
          <w:tcPr>
            <w:tcW w:w="1418"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20 – 50</w:t>
            </w:r>
          </w:p>
        </w:tc>
        <w:tc>
          <w:tcPr>
            <w:tcW w:w="1134"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rPr>
            </w:pPr>
            <w:r w:rsidRPr="002D55D6">
              <w:rPr>
                <w:rFonts w:ascii="Calibri" w:hAnsi="Calibri"/>
                <w:color w:val="000000"/>
                <w:sz w:val="18"/>
                <w:szCs w:val="18"/>
                <w:lang w:eastAsia="en-ZA"/>
              </w:rPr>
              <w:t>0</w:t>
            </w:r>
          </w:p>
        </w:tc>
      </w:tr>
      <w:tr w:rsidR="00F454AF" w:rsidRPr="002D55D6" w:rsidTr="00CB1967">
        <w:trPr>
          <w:trHeight w:val="259"/>
          <w:jc w:val="center"/>
        </w:trPr>
        <w:tc>
          <w:tcPr>
            <w:tcW w:w="1702" w:type="dxa"/>
            <w:vMerge/>
            <w:tcBorders>
              <w:left w:val="single" w:sz="4" w:space="0" w:color="auto"/>
              <w:right w:val="single" w:sz="4" w:space="0" w:color="auto"/>
            </w:tcBorders>
            <w:shd w:val="clear" w:color="auto" w:fill="auto"/>
          </w:tcPr>
          <w:p w:rsidR="00F454AF" w:rsidRPr="002D55D6" w:rsidRDefault="00F454AF" w:rsidP="00CB1967">
            <w:pPr>
              <w:rPr>
                <w:rFonts w:ascii="Calibri" w:hAnsi="Calibri"/>
                <w:color w:val="000000"/>
                <w:sz w:val="18"/>
                <w:szCs w:val="18"/>
                <w:lang w:eastAsia="en-ZA"/>
              </w:rPr>
            </w:pPr>
          </w:p>
        </w:tc>
        <w:tc>
          <w:tcPr>
            <w:tcW w:w="4677"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AUX Transformer</w:t>
            </w:r>
          </w:p>
        </w:tc>
        <w:tc>
          <w:tcPr>
            <w:tcW w:w="1418"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20 – 50</w:t>
            </w:r>
          </w:p>
        </w:tc>
        <w:tc>
          <w:tcPr>
            <w:tcW w:w="1134"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rPr>
            </w:pPr>
            <w:r w:rsidRPr="002D55D6">
              <w:rPr>
                <w:rFonts w:ascii="Calibri" w:hAnsi="Calibri"/>
                <w:color w:val="000000"/>
                <w:sz w:val="18"/>
                <w:szCs w:val="18"/>
                <w:lang w:eastAsia="en-ZA"/>
              </w:rPr>
              <w:t>0</w:t>
            </w:r>
          </w:p>
        </w:tc>
      </w:tr>
      <w:tr w:rsidR="00F454AF" w:rsidRPr="002D55D6" w:rsidTr="00CB1967">
        <w:trPr>
          <w:trHeight w:val="259"/>
          <w:jc w:val="center"/>
        </w:trPr>
        <w:tc>
          <w:tcPr>
            <w:tcW w:w="1702" w:type="dxa"/>
            <w:vMerge/>
            <w:tcBorders>
              <w:left w:val="single" w:sz="4" w:space="0" w:color="auto"/>
              <w:right w:val="single" w:sz="4" w:space="0" w:color="auto"/>
            </w:tcBorders>
            <w:shd w:val="clear" w:color="auto" w:fill="auto"/>
          </w:tcPr>
          <w:p w:rsidR="00F454AF" w:rsidRPr="002D55D6" w:rsidRDefault="00F454AF" w:rsidP="00CB1967">
            <w:pPr>
              <w:rPr>
                <w:rFonts w:ascii="Calibri" w:hAnsi="Calibri"/>
                <w:color w:val="000000"/>
                <w:sz w:val="18"/>
                <w:szCs w:val="18"/>
                <w:lang w:eastAsia="en-ZA"/>
              </w:rPr>
            </w:pPr>
          </w:p>
        </w:tc>
        <w:tc>
          <w:tcPr>
            <w:tcW w:w="4677"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MV Switchgear - Breakers</w:t>
            </w:r>
          </w:p>
        </w:tc>
        <w:tc>
          <w:tcPr>
            <w:tcW w:w="1418"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20 – 50</w:t>
            </w:r>
          </w:p>
        </w:tc>
        <w:tc>
          <w:tcPr>
            <w:tcW w:w="1134"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rPr>
            </w:pPr>
            <w:r w:rsidRPr="002D55D6">
              <w:rPr>
                <w:rFonts w:ascii="Calibri" w:hAnsi="Calibri"/>
                <w:color w:val="000000"/>
                <w:sz w:val="18"/>
                <w:szCs w:val="18"/>
                <w:lang w:eastAsia="en-ZA"/>
              </w:rPr>
              <w:t>0</w:t>
            </w:r>
          </w:p>
        </w:tc>
      </w:tr>
      <w:tr w:rsidR="00F454AF" w:rsidRPr="002D55D6" w:rsidTr="00CB1967">
        <w:trPr>
          <w:trHeight w:val="259"/>
          <w:jc w:val="center"/>
        </w:trPr>
        <w:tc>
          <w:tcPr>
            <w:tcW w:w="1702" w:type="dxa"/>
            <w:vMerge/>
            <w:tcBorders>
              <w:left w:val="single" w:sz="4" w:space="0" w:color="auto"/>
              <w:right w:val="single" w:sz="4" w:space="0" w:color="auto"/>
            </w:tcBorders>
            <w:shd w:val="clear" w:color="auto" w:fill="auto"/>
          </w:tcPr>
          <w:p w:rsidR="00F454AF" w:rsidRPr="002D55D6" w:rsidRDefault="00F454AF" w:rsidP="00CB1967">
            <w:pPr>
              <w:rPr>
                <w:rFonts w:ascii="Calibri" w:hAnsi="Calibri"/>
                <w:color w:val="000000"/>
                <w:sz w:val="18"/>
                <w:szCs w:val="18"/>
                <w:lang w:eastAsia="en-ZA"/>
              </w:rPr>
            </w:pPr>
          </w:p>
        </w:tc>
        <w:tc>
          <w:tcPr>
            <w:tcW w:w="4677"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MV Switchgear - Isolators</w:t>
            </w:r>
          </w:p>
        </w:tc>
        <w:tc>
          <w:tcPr>
            <w:tcW w:w="1418"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20 – 50</w:t>
            </w:r>
          </w:p>
        </w:tc>
        <w:tc>
          <w:tcPr>
            <w:tcW w:w="1134"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rPr>
            </w:pPr>
            <w:r w:rsidRPr="002D55D6">
              <w:rPr>
                <w:rFonts w:ascii="Calibri" w:hAnsi="Calibri"/>
                <w:color w:val="000000"/>
                <w:sz w:val="18"/>
                <w:szCs w:val="18"/>
                <w:lang w:eastAsia="en-ZA"/>
              </w:rPr>
              <w:t>0</w:t>
            </w:r>
          </w:p>
        </w:tc>
      </w:tr>
      <w:tr w:rsidR="00F454AF" w:rsidRPr="002D55D6" w:rsidTr="00CB1967">
        <w:trPr>
          <w:trHeight w:val="259"/>
          <w:jc w:val="center"/>
        </w:trPr>
        <w:tc>
          <w:tcPr>
            <w:tcW w:w="1702" w:type="dxa"/>
            <w:vMerge/>
            <w:tcBorders>
              <w:left w:val="single" w:sz="4" w:space="0" w:color="auto"/>
              <w:right w:val="single" w:sz="4" w:space="0" w:color="auto"/>
            </w:tcBorders>
            <w:shd w:val="clear" w:color="auto" w:fill="auto"/>
          </w:tcPr>
          <w:p w:rsidR="00F454AF" w:rsidRPr="002D55D6" w:rsidRDefault="00F454AF" w:rsidP="00CB1967">
            <w:pPr>
              <w:rPr>
                <w:rFonts w:ascii="Calibri" w:hAnsi="Calibri"/>
                <w:color w:val="000000"/>
                <w:sz w:val="18"/>
                <w:szCs w:val="18"/>
                <w:lang w:eastAsia="en-ZA"/>
              </w:rPr>
            </w:pPr>
          </w:p>
        </w:tc>
        <w:tc>
          <w:tcPr>
            <w:tcW w:w="4677"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Panel</w:t>
            </w:r>
          </w:p>
        </w:tc>
        <w:tc>
          <w:tcPr>
            <w:tcW w:w="1418"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20 – 50</w:t>
            </w:r>
          </w:p>
        </w:tc>
        <w:tc>
          <w:tcPr>
            <w:tcW w:w="1134"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rPr>
            </w:pPr>
            <w:r w:rsidRPr="002D55D6">
              <w:rPr>
                <w:rFonts w:ascii="Calibri" w:hAnsi="Calibri"/>
                <w:color w:val="000000"/>
                <w:sz w:val="18"/>
                <w:szCs w:val="18"/>
                <w:lang w:eastAsia="en-ZA"/>
              </w:rPr>
              <w:t>0</w:t>
            </w:r>
          </w:p>
        </w:tc>
      </w:tr>
      <w:tr w:rsidR="00F454AF" w:rsidRPr="002D55D6" w:rsidTr="00CB1967">
        <w:trPr>
          <w:trHeight w:val="259"/>
          <w:jc w:val="center"/>
        </w:trPr>
        <w:tc>
          <w:tcPr>
            <w:tcW w:w="1702" w:type="dxa"/>
            <w:vMerge/>
            <w:tcBorders>
              <w:left w:val="single" w:sz="4" w:space="0" w:color="auto"/>
              <w:bottom w:val="single" w:sz="4" w:space="0" w:color="auto"/>
              <w:right w:val="single" w:sz="4" w:space="0" w:color="auto"/>
            </w:tcBorders>
            <w:shd w:val="clear" w:color="auto" w:fill="auto"/>
          </w:tcPr>
          <w:p w:rsidR="00F454AF" w:rsidRPr="002D55D6" w:rsidRDefault="00F454AF" w:rsidP="00CB1967">
            <w:pPr>
              <w:rPr>
                <w:rFonts w:ascii="Calibri" w:hAnsi="Calibri"/>
                <w:color w:val="000000"/>
                <w:sz w:val="18"/>
                <w:szCs w:val="18"/>
                <w:lang w:eastAsia="en-ZA"/>
              </w:rPr>
            </w:pPr>
          </w:p>
        </w:tc>
        <w:tc>
          <w:tcPr>
            <w:tcW w:w="4677"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Ring Main Unit</w:t>
            </w:r>
          </w:p>
        </w:tc>
        <w:tc>
          <w:tcPr>
            <w:tcW w:w="1418"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20 – 50</w:t>
            </w:r>
          </w:p>
        </w:tc>
        <w:tc>
          <w:tcPr>
            <w:tcW w:w="1134"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rPr>
            </w:pPr>
            <w:r w:rsidRPr="002D55D6">
              <w:rPr>
                <w:rFonts w:ascii="Calibri" w:hAnsi="Calibri"/>
                <w:color w:val="000000"/>
                <w:sz w:val="18"/>
                <w:szCs w:val="18"/>
                <w:lang w:eastAsia="en-ZA"/>
              </w:rPr>
              <w:t>0</w:t>
            </w:r>
          </w:p>
        </w:tc>
      </w:tr>
      <w:tr w:rsidR="00F454AF" w:rsidRPr="002D55D6" w:rsidTr="00CB1967">
        <w:trPr>
          <w:trHeight w:val="259"/>
          <w:jc w:val="center"/>
        </w:trPr>
        <w:tc>
          <w:tcPr>
            <w:tcW w:w="1702" w:type="dxa"/>
            <w:vMerge w:val="restart"/>
            <w:tcBorders>
              <w:top w:val="nil"/>
              <w:left w:val="single" w:sz="4" w:space="0" w:color="auto"/>
              <w:right w:val="single" w:sz="4" w:space="0" w:color="auto"/>
            </w:tcBorders>
            <w:shd w:val="clear" w:color="auto" w:fill="auto"/>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 xml:space="preserve">MV Switchgear </w:t>
            </w:r>
          </w:p>
        </w:tc>
        <w:tc>
          <w:tcPr>
            <w:tcW w:w="4677"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Breakers</w:t>
            </w:r>
          </w:p>
        </w:tc>
        <w:tc>
          <w:tcPr>
            <w:tcW w:w="1418"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20 – 50</w:t>
            </w:r>
          </w:p>
        </w:tc>
        <w:tc>
          <w:tcPr>
            <w:tcW w:w="1134"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rPr>
            </w:pPr>
            <w:r w:rsidRPr="002D55D6">
              <w:rPr>
                <w:rFonts w:ascii="Calibri" w:hAnsi="Calibri"/>
                <w:color w:val="000000"/>
                <w:sz w:val="18"/>
                <w:szCs w:val="18"/>
                <w:lang w:eastAsia="en-ZA"/>
              </w:rPr>
              <w:t>0</w:t>
            </w:r>
          </w:p>
        </w:tc>
      </w:tr>
      <w:tr w:rsidR="00F454AF" w:rsidRPr="002D55D6" w:rsidTr="00CB1967">
        <w:trPr>
          <w:trHeight w:val="259"/>
          <w:jc w:val="center"/>
        </w:trPr>
        <w:tc>
          <w:tcPr>
            <w:tcW w:w="1702" w:type="dxa"/>
            <w:vMerge/>
            <w:tcBorders>
              <w:left w:val="single" w:sz="4" w:space="0" w:color="auto"/>
              <w:right w:val="single" w:sz="4" w:space="0" w:color="auto"/>
            </w:tcBorders>
            <w:shd w:val="clear" w:color="auto" w:fill="auto"/>
          </w:tcPr>
          <w:p w:rsidR="00F454AF" w:rsidRPr="002D55D6" w:rsidRDefault="00F454AF" w:rsidP="00CB1967">
            <w:pPr>
              <w:rPr>
                <w:rFonts w:ascii="Calibri" w:hAnsi="Calibri"/>
                <w:color w:val="000000"/>
                <w:sz w:val="18"/>
                <w:szCs w:val="18"/>
                <w:lang w:eastAsia="en-ZA"/>
              </w:rPr>
            </w:pPr>
          </w:p>
        </w:tc>
        <w:tc>
          <w:tcPr>
            <w:tcW w:w="4677"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Isolator</w:t>
            </w:r>
          </w:p>
        </w:tc>
        <w:tc>
          <w:tcPr>
            <w:tcW w:w="1418"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20 – 50</w:t>
            </w:r>
          </w:p>
        </w:tc>
        <w:tc>
          <w:tcPr>
            <w:tcW w:w="1134"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rPr>
            </w:pPr>
            <w:r w:rsidRPr="002D55D6">
              <w:rPr>
                <w:rFonts w:ascii="Calibri" w:hAnsi="Calibri"/>
                <w:color w:val="000000"/>
                <w:sz w:val="18"/>
                <w:szCs w:val="18"/>
                <w:lang w:eastAsia="en-ZA"/>
              </w:rPr>
              <w:t>0</w:t>
            </w:r>
          </w:p>
        </w:tc>
      </w:tr>
      <w:tr w:rsidR="00F454AF" w:rsidRPr="002D55D6" w:rsidTr="00CB1967">
        <w:trPr>
          <w:trHeight w:val="259"/>
          <w:jc w:val="center"/>
        </w:trPr>
        <w:tc>
          <w:tcPr>
            <w:tcW w:w="1702" w:type="dxa"/>
            <w:vMerge/>
            <w:tcBorders>
              <w:left w:val="single" w:sz="4" w:space="0" w:color="auto"/>
              <w:bottom w:val="single" w:sz="4" w:space="0" w:color="auto"/>
              <w:right w:val="single" w:sz="4" w:space="0" w:color="auto"/>
            </w:tcBorders>
            <w:shd w:val="clear" w:color="auto" w:fill="auto"/>
          </w:tcPr>
          <w:p w:rsidR="00F454AF" w:rsidRPr="002D55D6" w:rsidRDefault="00F454AF" w:rsidP="00CB1967">
            <w:pPr>
              <w:rPr>
                <w:rFonts w:ascii="Calibri" w:hAnsi="Calibri"/>
                <w:color w:val="000000"/>
                <w:sz w:val="18"/>
                <w:szCs w:val="18"/>
                <w:lang w:eastAsia="en-ZA"/>
              </w:rPr>
            </w:pPr>
          </w:p>
        </w:tc>
        <w:tc>
          <w:tcPr>
            <w:tcW w:w="4677"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Panel</w:t>
            </w:r>
          </w:p>
        </w:tc>
        <w:tc>
          <w:tcPr>
            <w:tcW w:w="1418"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20 – 50</w:t>
            </w:r>
          </w:p>
        </w:tc>
        <w:tc>
          <w:tcPr>
            <w:tcW w:w="1134"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rPr>
            </w:pPr>
            <w:r w:rsidRPr="002D55D6">
              <w:rPr>
                <w:rFonts w:ascii="Calibri" w:hAnsi="Calibri"/>
                <w:color w:val="000000"/>
                <w:sz w:val="18"/>
                <w:szCs w:val="18"/>
                <w:lang w:eastAsia="en-ZA"/>
              </w:rPr>
              <w:t>0</w:t>
            </w:r>
          </w:p>
        </w:tc>
      </w:tr>
      <w:tr w:rsidR="00F454AF" w:rsidRPr="002D55D6" w:rsidTr="00CB1967">
        <w:trPr>
          <w:trHeight w:val="259"/>
          <w:jc w:val="center"/>
        </w:trPr>
        <w:tc>
          <w:tcPr>
            <w:tcW w:w="1702" w:type="dxa"/>
            <w:vMerge w:val="restart"/>
            <w:tcBorders>
              <w:top w:val="nil"/>
              <w:left w:val="single" w:sz="4" w:space="0" w:color="auto"/>
              <w:right w:val="single" w:sz="4" w:space="0" w:color="auto"/>
            </w:tcBorders>
            <w:shd w:val="clear" w:color="auto" w:fill="auto"/>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MV Transformer</w:t>
            </w:r>
          </w:p>
        </w:tc>
        <w:tc>
          <w:tcPr>
            <w:tcW w:w="4677"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Mini-Sub</w:t>
            </w:r>
          </w:p>
        </w:tc>
        <w:tc>
          <w:tcPr>
            <w:tcW w:w="1418"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20 – 50</w:t>
            </w:r>
          </w:p>
        </w:tc>
        <w:tc>
          <w:tcPr>
            <w:tcW w:w="1134"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rPr>
            </w:pPr>
            <w:r w:rsidRPr="002D55D6">
              <w:rPr>
                <w:rFonts w:ascii="Calibri" w:hAnsi="Calibri"/>
                <w:color w:val="000000"/>
                <w:sz w:val="18"/>
                <w:szCs w:val="18"/>
                <w:lang w:eastAsia="en-ZA"/>
              </w:rPr>
              <w:t>0</w:t>
            </w:r>
          </w:p>
        </w:tc>
      </w:tr>
      <w:tr w:rsidR="00F454AF" w:rsidRPr="002D55D6" w:rsidTr="00CB1967">
        <w:trPr>
          <w:trHeight w:val="259"/>
          <w:jc w:val="center"/>
        </w:trPr>
        <w:tc>
          <w:tcPr>
            <w:tcW w:w="1702" w:type="dxa"/>
            <w:vMerge/>
            <w:tcBorders>
              <w:left w:val="single" w:sz="4" w:space="0" w:color="auto"/>
              <w:bottom w:val="single" w:sz="4" w:space="0" w:color="auto"/>
              <w:right w:val="single" w:sz="4" w:space="0" w:color="auto"/>
            </w:tcBorders>
            <w:shd w:val="clear" w:color="auto" w:fill="auto"/>
          </w:tcPr>
          <w:p w:rsidR="00F454AF" w:rsidRPr="002D55D6" w:rsidRDefault="00F454AF" w:rsidP="00CB1967">
            <w:pPr>
              <w:rPr>
                <w:rFonts w:ascii="Calibri" w:hAnsi="Calibri"/>
                <w:color w:val="000000"/>
                <w:sz w:val="18"/>
                <w:szCs w:val="18"/>
                <w:lang w:eastAsia="en-ZA"/>
              </w:rPr>
            </w:pPr>
          </w:p>
        </w:tc>
        <w:tc>
          <w:tcPr>
            <w:tcW w:w="4677"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Pole Transformer</w:t>
            </w:r>
          </w:p>
        </w:tc>
        <w:tc>
          <w:tcPr>
            <w:tcW w:w="1418"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20 – 50</w:t>
            </w:r>
          </w:p>
        </w:tc>
        <w:tc>
          <w:tcPr>
            <w:tcW w:w="1134"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rPr>
            </w:pPr>
            <w:r w:rsidRPr="002D55D6">
              <w:rPr>
                <w:rFonts w:ascii="Calibri" w:hAnsi="Calibri"/>
                <w:color w:val="000000"/>
                <w:sz w:val="18"/>
                <w:szCs w:val="18"/>
                <w:lang w:eastAsia="en-ZA"/>
              </w:rPr>
              <w:t>0</w:t>
            </w:r>
          </w:p>
        </w:tc>
      </w:tr>
      <w:tr w:rsidR="00F454AF" w:rsidRPr="002D55D6" w:rsidTr="00CB1967">
        <w:trPr>
          <w:trHeight w:val="259"/>
          <w:jc w:val="center"/>
        </w:trPr>
        <w:tc>
          <w:tcPr>
            <w:tcW w:w="1702" w:type="dxa"/>
            <w:vMerge w:val="restart"/>
            <w:tcBorders>
              <w:top w:val="nil"/>
              <w:left w:val="single" w:sz="4" w:space="0" w:color="auto"/>
              <w:right w:val="single" w:sz="4" w:space="0" w:color="auto"/>
            </w:tcBorders>
            <w:shd w:val="clear" w:color="auto" w:fill="auto"/>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 xml:space="preserve">LV Conductors </w:t>
            </w:r>
          </w:p>
        </w:tc>
        <w:tc>
          <w:tcPr>
            <w:tcW w:w="4677"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LV Cable</w:t>
            </w:r>
          </w:p>
        </w:tc>
        <w:tc>
          <w:tcPr>
            <w:tcW w:w="1418"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20 – 50</w:t>
            </w:r>
          </w:p>
        </w:tc>
        <w:tc>
          <w:tcPr>
            <w:tcW w:w="1134"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0</w:t>
            </w:r>
          </w:p>
        </w:tc>
      </w:tr>
      <w:tr w:rsidR="00F454AF" w:rsidRPr="002D55D6" w:rsidTr="00CB1967">
        <w:trPr>
          <w:trHeight w:val="259"/>
          <w:jc w:val="center"/>
        </w:trPr>
        <w:tc>
          <w:tcPr>
            <w:tcW w:w="1702" w:type="dxa"/>
            <w:vMerge/>
            <w:tcBorders>
              <w:left w:val="single" w:sz="4" w:space="0" w:color="auto"/>
              <w:bottom w:val="single" w:sz="4" w:space="0" w:color="auto"/>
              <w:right w:val="single" w:sz="4" w:space="0" w:color="auto"/>
            </w:tcBorders>
            <w:shd w:val="clear" w:color="auto" w:fill="auto"/>
          </w:tcPr>
          <w:p w:rsidR="00F454AF" w:rsidRPr="002D55D6" w:rsidRDefault="00F454AF" w:rsidP="00CB1967">
            <w:pPr>
              <w:rPr>
                <w:rFonts w:ascii="Calibri" w:hAnsi="Calibri"/>
                <w:color w:val="000000"/>
                <w:sz w:val="18"/>
                <w:szCs w:val="18"/>
                <w:lang w:eastAsia="en-ZA"/>
              </w:rPr>
            </w:pPr>
          </w:p>
        </w:tc>
        <w:tc>
          <w:tcPr>
            <w:tcW w:w="4677"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LV Overhead Lines</w:t>
            </w:r>
          </w:p>
        </w:tc>
        <w:tc>
          <w:tcPr>
            <w:tcW w:w="1418"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20 – 50</w:t>
            </w:r>
          </w:p>
        </w:tc>
        <w:tc>
          <w:tcPr>
            <w:tcW w:w="1134"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0</w:t>
            </w:r>
          </w:p>
        </w:tc>
      </w:tr>
      <w:tr w:rsidR="00F454AF" w:rsidRPr="002D55D6" w:rsidTr="00CB1967">
        <w:trPr>
          <w:trHeight w:val="259"/>
          <w:jc w:val="center"/>
        </w:trPr>
        <w:tc>
          <w:tcPr>
            <w:tcW w:w="1702" w:type="dxa"/>
            <w:vMerge w:val="restart"/>
            <w:tcBorders>
              <w:top w:val="nil"/>
              <w:left w:val="single" w:sz="4" w:space="0" w:color="auto"/>
              <w:right w:val="single" w:sz="4" w:space="0" w:color="auto"/>
            </w:tcBorders>
            <w:shd w:val="clear" w:color="auto" w:fill="auto"/>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Public Lighting</w:t>
            </w:r>
          </w:p>
        </w:tc>
        <w:tc>
          <w:tcPr>
            <w:tcW w:w="4677"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Street Light</w:t>
            </w:r>
          </w:p>
        </w:tc>
        <w:tc>
          <w:tcPr>
            <w:tcW w:w="1418"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20 – 50</w:t>
            </w:r>
          </w:p>
        </w:tc>
        <w:tc>
          <w:tcPr>
            <w:tcW w:w="1134"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0</w:t>
            </w:r>
          </w:p>
        </w:tc>
      </w:tr>
      <w:tr w:rsidR="00F454AF" w:rsidRPr="002D55D6" w:rsidTr="00CB1967">
        <w:trPr>
          <w:trHeight w:val="259"/>
          <w:jc w:val="center"/>
        </w:trPr>
        <w:tc>
          <w:tcPr>
            <w:tcW w:w="1702" w:type="dxa"/>
            <w:vMerge/>
            <w:tcBorders>
              <w:left w:val="single" w:sz="4" w:space="0" w:color="auto"/>
              <w:bottom w:val="single" w:sz="4" w:space="0" w:color="auto"/>
              <w:right w:val="single" w:sz="4" w:space="0" w:color="auto"/>
            </w:tcBorders>
            <w:shd w:val="clear" w:color="auto" w:fill="auto"/>
          </w:tcPr>
          <w:p w:rsidR="00F454AF" w:rsidRPr="002D55D6" w:rsidRDefault="00F454AF" w:rsidP="00CB1967">
            <w:pPr>
              <w:rPr>
                <w:rFonts w:ascii="Calibri" w:hAnsi="Calibri"/>
                <w:color w:val="000000"/>
                <w:sz w:val="18"/>
                <w:szCs w:val="18"/>
                <w:lang w:eastAsia="en-ZA"/>
              </w:rPr>
            </w:pPr>
          </w:p>
        </w:tc>
        <w:tc>
          <w:tcPr>
            <w:tcW w:w="4677"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High mast</w:t>
            </w:r>
          </w:p>
        </w:tc>
        <w:tc>
          <w:tcPr>
            <w:tcW w:w="1418"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20 – 50</w:t>
            </w:r>
          </w:p>
        </w:tc>
        <w:tc>
          <w:tcPr>
            <w:tcW w:w="1134"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0</w:t>
            </w:r>
          </w:p>
        </w:tc>
      </w:tr>
      <w:tr w:rsidR="00F454AF" w:rsidRPr="002D55D6" w:rsidTr="00CB1967">
        <w:trPr>
          <w:trHeight w:val="259"/>
          <w:jc w:val="center"/>
        </w:trPr>
        <w:tc>
          <w:tcPr>
            <w:tcW w:w="1702" w:type="dxa"/>
            <w:vMerge w:val="restart"/>
            <w:tcBorders>
              <w:top w:val="nil"/>
              <w:left w:val="single" w:sz="4" w:space="0" w:color="auto"/>
              <w:right w:val="single" w:sz="4" w:space="0" w:color="auto"/>
            </w:tcBorders>
            <w:shd w:val="clear" w:color="auto" w:fill="auto"/>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Municipal Service Connection</w:t>
            </w:r>
          </w:p>
        </w:tc>
        <w:tc>
          <w:tcPr>
            <w:tcW w:w="4677"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LV Cable</w:t>
            </w:r>
          </w:p>
        </w:tc>
        <w:tc>
          <w:tcPr>
            <w:tcW w:w="1418"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20 – 50</w:t>
            </w:r>
          </w:p>
        </w:tc>
        <w:tc>
          <w:tcPr>
            <w:tcW w:w="1134"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0</w:t>
            </w:r>
          </w:p>
        </w:tc>
      </w:tr>
      <w:tr w:rsidR="00F454AF" w:rsidRPr="002D55D6" w:rsidTr="00CB1967">
        <w:trPr>
          <w:trHeight w:val="259"/>
          <w:jc w:val="center"/>
        </w:trPr>
        <w:tc>
          <w:tcPr>
            <w:tcW w:w="1702" w:type="dxa"/>
            <w:vMerge/>
            <w:tcBorders>
              <w:left w:val="single" w:sz="4" w:space="0" w:color="auto"/>
              <w:right w:val="single" w:sz="4" w:space="0" w:color="auto"/>
            </w:tcBorders>
            <w:shd w:val="clear" w:color="auto" w:fill="auto"/>
            <w:vAlign w:val="center"/>
          </w:tcPr>
          <w:p w:rsidR="00F454AF" w:rsidRPr="002D55D6" w:rsidRDefault="00F454AF" w:rsidP="00CB1967">
            <w:pPr>
              <w:rPr>
                <w:rFonts w:ascii="Calibri" w:hAnsi="Calibri"/>
                <w:color w:val="000000"/>
                <w:sz w:val="18"/>
                <w:szCs w:val="18"/>
                <w:lang w:eastAsia="en-ZA"/>
              </w:rPr>
            </w:pPr>
          </w:p>
        </w:tc>
        <w:tc>
          <w:tcPr>
            <w:tcW w:w="4677"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LV Overhead Line</w:t>
            </w:r>
          </w:p>
        </w:tc>
        <w:tc>
          <w:tcPr>
            <w:tcW w:w="1418"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20 – 50</w:t>
            </w:r>
          </w:p>
        </w:tc>
        <w:tc>
          <w:tcPr>
            <w:tcW w:w="1134"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0</w:t>
            </w:r>
          </w:p>
        </w:tc>
      </w:tr>
      <w:tr w:rsidR="00F454AF" w:rsidRPr="002D55D6" w:rsidTr="00CB1967">
        <w:trPr>
          <w:trHeight w:val="259"/>
          <w:jc w:val="center"/>
        </w:trPr>
        <w:tc>
          <w:tcPr>
            <w:tcW w:w="1702" w:type="dxa"/>
            <w:vMerge/>
            <w:tcBorders>
              <w:left w:val="single" w:sz="4" w:space="0" w:color="auto"/>
              <w:bottom w:val="single" w:sz="4" w:space="0" w:color="auto"/>
              <w:right w:val="single" w:sz="4" w:space="0" w:color="auto"/>
            </w:tcBorders>
            <w:shd w:val="clear" w:color="auto" w:fill="auto"/>
            <w:vAlign w:val="center"/>
          </w:tcPr>
          <w:p w:rsidR="00F454AF" w:rsidRPr="002D55D6" w:rsidRDefault="00F454AF" w:rsidP="00CB1967">
            <w:pPr>
              <w:rPr>
                <w:rFonts w:ascii="Calibri" w:hAnsi="Calibri"/>
                <w:color w:val="000000"/>
                <w:sz w:val="18"/>
                <w:szCs w:val="18"/>
                <w:lang w:eastAsia="en-ZA"/>
              </w:rPr>
            </w:pPr>
          </w:p>
        </w:tc>
        <w:tc>
          <w:tcPr>
            <w:tcW w:w="4677"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Electricity Meter</w:t>
            </w:r>
          </w:p>
        </w:tc>
        <w:tc>
          <w:tcPr>
            <w:tcW w:w="1418"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20 – 50</w:t>
            </w:r>
          </w:p>
        </w:tc>
        <w:tc>
          <w:tcPr>
            <w:tcW w:w="1134" w:type="dxa"/>
            <w:tcBorders>
              <w:top w:val="nil"/>
              <w:left w:val="nil"/>
              <w:bottom w:val="single" w:sz="4" w:space="0" w:color="auto"/>
              <w:right w:val="single" w:sz="4" w:space="0" w:color="auto"/>
            </w:tcBorders>
            <w:shd w:val="clear" w:color="auto" w:fill="auto"/>
            <w:vAlign w:val="center"/>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0</w:t>
            </w:r>
          </w:p>
        </w:tc>
      </w:tr>
    </w:tbl>
    <w:p w:rsidR="00F454AF" w:rsidRPr="002D55D6" w:rsidRDefault="00F454AF" w:rsidP="00F454AF">
      <w:pPr>
        <w:rPr>
          <w:rFonts w:ascii="Calibri" w:hAnsi="Calibri"/>
          <w:color w:val="000000"/>
        </w:rPr>
      </w:pPr>
    </w:p>
    <w:p w:rsidR="00F454AF" w:rsidRPr="002D55D6" w:rsidRDefault="00F454AF" w:rsidP="00F454AF">
      <w:pPr>
        <w:rPr>
          <w:rFonts w:ascii="Calibri" w:hAnsi="Calibri"/>
          <w:color w:val="000000"/>
        </w:rPr>
      </w:pPr>
    </w:p>
    <w:p w:rsidR="00F454AF" w:rsidRPr="002D55D6" w:rsidRDefault="00F454AF" w:rsidP="00F454AF">
      <w:pPr>
        <w:rPr>
          <w:rFonts w:ascii="Calibri" w:hAnsi="Calibri"/>
          <w:color w:val="000000"/>
        </w:rPr>
      </w:pPr>
    </w:p>
    <w:p w:rsidR="00F454AF" w:rsidRPr="002D55D6" w:rsidRDefault="00F454AF" w:rsidP="00F454AF">
      <w:pPr>
        <w:rPr>
          <w:rFonts w:ascii="Calibri" w:hAnsi="Calibri"/>
          <w:color w:val="000000"/>
        </w:rPr>
      </w:pPr>
    </w:p>
    <w:p w:rsidR="00F454AF" w:rsidRPr="002D55D6" w:rsidRDefault="00F454AF" w:rsidP="00F454AF">
      <w:pPr>
        <w:rPr>
          <w:rFonts w:ascii="Calibri" w:hAnsi="Calibri"/>
          <w:color w:val="000000"/>
        </w:rPr>
      </w:pPr>
    </w:p>
    <w:p w:rsidR="00F454AF" w:rsidRPr="002D55D6" w:rsidRDefault="00F454AF" w:rsidP="00F454AF">
      <w:pPr>
        <w:rPr>
          <w:rFonts w:ascii="Calibri" w:hAnsi="Calibri"/>
          <w:color w:val="000000"/>
        </w:rPr>
      </w:pPr>
    </w:p>
    <w:p w:rsidR="00F454AF" w:rsidRPr="002D55D6" w:rsidRDefault="00F454AF" w:rsidP="00F454AF">
      <w:pPr>
        <w:rPr>
          <w:rFonts w:ascii="Calibri" w:hAnsi="Calibri"/>
          <w:color w:val="000000"/>
        </w:rPr>
      </w:pPr>
    </w:p>
    <w:p w:rsidR="00F454AF" w:rsidRPr="002D55D6" w:rsidRDefault="00F454AF" w:rsidP="00F454AF">
      <w:pPr>
        <w:rPr>
          <w:rFonts w:ascii="Calibri" w:hAnsi="Calibri"/>
          <w:color w:val="000000"/>
        </w:rPr>
      </w:pPr>
    </w:p>
    <w:p w:rsidR="00F454AF" w:rsidRPr="002D55D6" w:rsidRDefault="00F454AF" w:rsidP="00F454AF">
      <w:pPr>
        <w:rPr>
          <w:rFonts w:ascii="Calibri" w:hAnsi="Calibri"/>
          <w:color w:val="000000"/>
        </w:rPr>
      </w:pPr>
    </w:p>
    <w:p w:rsidR="00F454AF" w:rsidRPr="002D55D6" w:rsidRDefault="00F454AF" w:rsidP="00F454AF">
      <w:pPr>
        <w:rPr>
          <w:rFonts w:ascii="Calibri" w:hAnsi="Calibri"/>
          <w:color w:val="000000"/>
        </w:rPr>
      </w:pPr>
    </w:p>
    <w:p w:rsidR="00F454AF" w:rsidRPr="002D55D6" w:rsidRDefault="00F454AF" w:rsidP="00F454AF">
      <w:pPr>
        <w:rPr>
          <w:rFonts w:ascii="Calibri" w:hAnsi="Calibri"/>
          <w:color w:val="000000"/>
        </w:rPr>
      </w:pPr>
    </w:p>
    <w:p w:rsidR="00F454AF" w:rsidRPr="002D55D6" w:rsidRDefault="00F454AF" w:rsidP="00F454AF">
      <w:pPr>
        <w:numPr>
          <w:ilvl w:val="0"/>
          <w:numId w:val="15"/>
        </w:numPr>
        <w:tabs>
          <w:tab w:val="clear" w:pos="0"/>
        </w:tabs>
        <w:spacing w:line="264" w:lineRule="auto"/>
        <w:ind w:left="567" w:hanging="567"/>
        <w:jc w:val="both"/>
        <w:rPr>
          <w:rFonts w:ascii="Calibri" w:hAnsi="Calibri"/>
          <w:b/>
          <w:color w:val="000000"/>
        </w:rPr>
      </w:pPr>
      <w:r w:rsidRPr="002D55D6">
        <w:rPr>
          <w:rFonts w:ascii="Calibri" w:hAnsi="Calibri"/>
          <w:b/>
          <w:color w:val="000000"/>
        </w:rPr>
        <w:t>Buildings</w:t>
      </w:r>
    </w:p>
    <w:p w:rsidR="00F454AF" w:rsidRPr="002D55D6" w:rsidRDefault="00F454AF" w:rsidP="00F454AF">
      <w:pPr>
        <w:ind w:left="720"/>
        <w:rPr>
          <w:rFonts w:ascii="Calibri" w:hAnsi="Calibri"/>
          <w:color w:val="000000"/>
        </w:rPr>
      </w:pPr>
    </w:p>
    <w:tbl>
      <w:tblPr>
        <w:tblW w:w="9503" w:type="dxa"/>
        <w:tblInd w:w="103" w:type="dxa"/>
        <w:tblLayout w:type="fixed"/>
        <w:tblLook w:val="00A0" w:firstRow="1" w:lastRow="0" w:firstColumn="1" w:lastColumn="0" w:noHBand="0" w:noVBand="0"/>
      </w:tblPr>
      <w:tblGrid>
        <w:gridCol w:w="1990"/>
        <w:gridCol w:w="4678"/>
        <w:gridCol w:w="283"/>
        <w:gridCol w:w="1418"/>
        <w:gridCol w:w="1134"/>
      </w:tblGrid>
      <w:tr w:rsidR="00F454AF" w:rsidRPr="002D55D6" w:rsidTr="00CB1967">
        <w:trPr>
          <w:trHeight w:val="255"/>
        </w:trPr>
        <w:tc>
          <w:tcPr>
            <w:tcW w:w="1990" w:type="dxa"/>
            <w:tcBorders>
              <w:top w:val="single" w:sz="4" w:space="0" w:color="auto"/>
              <w:left w:val="single" w:sz="4" w:space="0" w:color="auto"/>
              <w:bottom w:val="single" w:sz="4" w:space="0" w:color="auto"/>
              <w:right w:val="single" w:sz="4" w:space="0" w:color="auto"/>
            </w:tcBorders>
            <w:shd w:val="clear" w:color="000000" w:fill="E0E0E0"/>
          </w:tcPr>
          <w:p w:rsidR="00F454AF" w:rsidRPr="002D55D6" w:rsidRDefault="00F454AF" w:rsidP="00CB1967">
            <w:pPr>
              <w:jc w:val="center"/>
              <w:rPr>
                <w:rFonts w:ascii="Calibri" w:hAnsi="Calibri"/>
                <w:b/>
                <w:bCs/>
                <w:color w:val="000000"/>
                <w:sz w:val="18"/>
                <w:szCs w:val="18"/>
                <w:lang w:eastAsia="en-ZA"/>
              </w:rPr>
            </w:pPr>
            <w:r w:rsidRPr="002D55D6">
              <w:rPr>
                <w:rFonts w:ascii="Calibri" w:hAnsi="Calibri"/>
                <w:b/>
                <w:bCs/>
                <w:color w:val="000000"/>
                <w:sz w:val="18"/>
                <w:szCs w:val="18"/>
                <w:lang w:eastAsia="en-ZA"/>
              </w:rPr>
              <w:t>ASSET TYPE</w:t>
            </w:r>
          </w:p>
        </w:tc>
        <w:tc>
          <w:tcPr>
            <w:tcW w:w="4961" w:type="dxa"/>
            <w:gridSpan w:val="2"/>
            <w:tcBorders>
              <w:top w:val="single" w:sz="4" w:space="0" w:color="auto"/>
              <w:left w:val="single" w:sz="4" w:space="0" w:color="auto"/>
              <w:bottom w:val="single" w:sz="4" w:space="0" w:color="auto"/>
              <w:right w:val="single" w:sz="4" w:space="0" w:color="auto"/>
            </w:tcBorders>
            <w:shd w:val="clear" w:color="000000" w:fill="E0E0E0"/>
            <w:vAlign w:val="center"/>
          </w:tcPr>
          <w:p w:rsidR="00F454AF" w:rsidRPr="002D55D6" w:rsidRDefault="00F454AF" w:rsidP="00CB1967">
            <w:pPr>
              <w:jc w:val="center"/>
              <w:rPr>
                <w:rFonts w:ascii="Calibri" w:hAnsi="Calibri"/>
                <w:b/>
                <w:bCs/>
                <w:color w:val="000000"/>
                <w:sz w:val="18"/>
                <w:szCs w:val="18"/>
                <w:lang w:eastAsia="en-ZA"/>
              </w:rPr>
            </w:pPr>
            <w:r w:rsidRPr="002D55D6">
              <w:rPr>
                <w:rFonts w:ascii="Calibri" w:hAnsi="Calibri"/>
                <w:b/>
                <w:bCs/>
                <w:color w:val="000000"/>
                <w:sz w:val="18"/>
                <w:szCs w:val="18"/>
                <w:lang w:eastAsia="en-ZA"/>
              </w:rPr>
              <w:t>COMPONENT TYPE</w:t>
            </w:r>
          </w:p>
        </w:tc>
        <w:tc>
          <w:tcPr>
            <w:tcW w:w="1418" w:type="dxa"/>
            <w:vMerge w:val="restart"/>
            <w:tcBorders>
              <w:top w:val="single" w:sz="4" w:space="0" w:color="auto"/>
              <w:left w:val="single" w:sz="4" w:space="0" w:color="auto"/>
              <w:right w:val="single" w:sz="4" w:space="0" w:color="auto"/>
            </w:tcBorders>
            <w:shd w:val="clear" w:color="000000" w:fill="E0E0E0"/>
            <w:vAlign w:val="center"/>
          </w:tcPr>
          <w:p w:rsidR="00F454AF" w:rsidRPr="002D55D6" w:rsidRDefault="00F454AF" w:rsidP="00CB1967">
            <w:pPr>
              <w:jc w:val="center"/>
              <w:rPr>
                <w:rFonts w:ascii="Calibri" w:hAnsi="Calibri"/>
                <w:b/>
                <w:bCs/>
                <w:color w:val="000000"/>
                <w:sz w:val="18"/>
                <w:szCs w:val="18"/>
                <w:lang w:eastAsia="en-ZA"/>
              </w:rPr>
            </w:pPr>
            <w:r w:rsidRPr="002D55D6">
              <w:rPr>
                <w:rFonts w:ascii="Calibri" w:hAnsi="Calibri"/>
                <w:b/>
                <w:bCs/>
                <w:color w:val="000000"/>
                <w:sz w:val="18"/>
                <w:szCs w:val="18"/>
                <w:lang w:eastAsia="en-ZA"/>
              </w:rPr>
              <w:t>EUL</w:t>
            </w:r>
          </w:p>
        </w:tc>
        <w:tc>
          <w:tcPr>
            <w:tcW w:w="1134" w:type="dxa"/>
            <w:vMerge w:val="restart"/>
            <w:tcBorders>
              <w:top w:val="single" w:sz="4" w:space="0" w:color="auto"/>
              <w:left w:val="single" w:sz="4" w:space="0" w:color="auto"/>
              <w:right w:val="single" w:sz="4" w:space="0" w:color="auto"/>
            </w:tcBorders>
            <w:shd w:val="clear" w:color="000000" w:fill="E0E0E0"/>
            <w:vAlign w:val="center"/>
          </w:tcPr>
          <w:p w:rsidR="00F454AF" w:rsidRPr="002D55D6" w:rsidRDefault="00F454AF" w:rsidP="00CB1967">
            <w:pPr>
              <w:jc w:val="center"/>
              <w:rPr>
                <w:rFonts w:ascii="Calibri" w:hAnsi="Calibri"/>
                <w:b/>
                <w:bCs/>
                <w:color w:val="000000"/>
                <w:sz w:val="18"/>
                <w:szCs w:val="18"/>
                <w:lang w:eastAsia="en-ZA"/>
              </w:rPr>
            </w:pPr>
            <w:r w:rsidRPr="002D55D6">
              <w:rPr>
                <w:rFonts w:ascii="Calibri" w:hAnsi="Calibri"/>
                <w:b/>
                <w:bCs/>
                <w:color w:val="000000"/>
                <w:sz w:val="18"/>
                <w:szCs w:val="18"/>
                <w:lang w:eastAsia="en-ZA"/>
              </w:rPr>
              <w:t>Residual (%)</w:t>
            </w:r>
          </w:p>
        </w:tc>
      </w:tr>
      <w:tr w:rsidR="00F454AF" w:rsidRPr="002D55D6" w:rsidTr="00CB1967">
        <w:trPr>
          <w:trHeight w:val="255"/>
        </w:trPr>
        <w:tc>
          <w:tcPr>
            <w:tcW w:w="1990" w:type="dxa"/>
            <w:tcBorders>
              <w:top w:val="single" w:sz="4" w:space="0" w:color="auto"/>
              <w:left w:val="single" w:sz="4" w:space="0" w:color="auto"/>
              <w:bottom w:val="single" w:sz="4" w:space="0" w:color="auto"/>
              <w:right w:val="single" w:sz="4" w:space="0" w:color="auto"/>
            </w:tcBorders>
            <w:shd w:val="clear" w:color="000000" w:fill="E0E0E0"/>
            <w:noWrap/>
            <w:vAlign w:val="bottom"/>
          </w:tcPr>
          <w:p w:rsidR="00F454AF" w:rsidRPr="002D55D6" w:rsidRDefault="00F454AF" w:rsidP="00CB1967">
            <w:pPr>
              <w:jc w:val="center"/>
              <w:rPr>
                <w:rFonts w:ascii="Calibri" w:hAnsi="Calibri"/>
                <w:b/>
                <w:bCs/>
                <w:color w:val="000000"/>
                <w:sz w:val="18"/>
                <w:szCs w:val="18"/>
                <w:lang w:eastAsia="en-ZA"/>
              </w:rPr>
            </w:pPr>
            <w:r w:rsidRPr="002D55D6">
              <w:rPr>
                <w:rFonts w:ascii="Calibri" w:hAnsi="Calibri"/>
                <w:b/>
                <w:bCs/>
                <w:color w:val="000000"/>
                <w:sz w:val="18"/>
                <w:szCs w:val="18"/>
                <w:lang w:eastAsia="en-ZA"/>
              </w:rPr>
              <w:t>Name</w:t>
            </w:r>
          </w:p>
        </w:tc>
        <w:tc>
          <w:tcPr>
            <w:tcW w:w="4961" w:type="dxa"/>
            <w:gridSpan w:val="2"/>
            <w:tcBorders>
              <w:top w:val="single" w:sz="4" w:space="0" w:color="auto"/>
              <w:left w:val="nil"/>
              <w:bottom w:val="single" w:sz="4" w:space="0" w:color="auto"/>
              <w:right w:val="single" w:sz="4" w:space="0" w:color="auto"/>
            </w:tcBorders>
            <w:shd w:val="clear" w:color="000000" w:fill="E0E0E0"/>
            <w:vAlign w:val="bottom"/>
          </w:tcPr>
          <w:p w:rsidR="00F454AF" w:rsidRPr="002D55D6" w:rsidRDefault="00F454AF" w:rsidP="00CB1967">
            <w:pPr>
              <w:jc w:val="center"/>
              <w:rPr>
                <w:rFonts w:ascii="Calibri" w:hAnsi="Calibri"/>
                <w:b/>
                <w:bCs/>
                <w:color w:val="000000"/>
                <w:sz w:val="18"/>
                <w:szCs w:val="18"/>
                <w:lang w:eastAsia="en-ZA"/>
              </w:rPr>
            </w:pPr>
            <w:r w:rsidRPr="002D55D6">
              <w:rPr>
                <w:rFonts w:ascii="Calibri" w:hAnsi="Calibri"/>
                <w:b/>
                <w:bCs/>
                <w:color w:val="000000"/>
                <w:sz w:val="18"/>
                <w:szCs w:val="18"/>
                <w:lang w:eastAsia="en-ZA"/>
              </w:rPr>
              <w:t>Name</w:t>
            </w:r>
          </w:p>
        </w:tc>
        <w:tc>
          <w:tcPr>
            <w:tcW w:w="1418" w:type="dxa"/>
            <w:vMerge/>
            <w:tcBorders>
              <w:left w:val="single" w:sz="4" w:space="0" w:color="auto"/>
              <w:bottom w:val="single" w:sz="4" w:space="0" w:color="000000"/>
              <w:right w:val="single" w:sz="4" w:space="0" w:color="auto"/>
            </w:tcBorders>
            <w:vAlign w:val="center"/>
          </w:tcPr>
          <w:p w:rsidR="00F454AF" w:rsidRPr="002D55D6" w:rsidRDefault="00F454AF" w:rsidP="00CB1967">
            <w:pPr>
              <w:rPr>
                <w:rFonts w:ascii="Calibri" w:hAnsi="Calibri"/>
                <w:b/>
                <w:bCs/>
                <w:color w:val="000000"/>
                <w:sz w:val="18"/>
                <w:szCs w:val="18"/>
                <w:lang w:eastAsia="en-ZA"/>
              </w:rPr>
            </w:pPr>
          </w:p>
        </w:tc>
        <w:tc>
          <w:tcPr>
            <w:tcW w:w="1134" w:type="dxa"/>
            <w:vMerge/>
            <w:tcBorders>
              <w:left w:val="single" w:sz="4" w:space="0" w:color="auto"/>
              <w:bottom w:val="single" w:sz="4" w:space="0" w:color="000000"/>
              <w:right w:val="single" w:sz="4" w:space="0" w:color="auto"/>
            </w:tcBorders>
            <w:vAlign w:val="center"/>
          </w:tcPr>
          <w:p w:rsidR="00F454AF" w:rsidRPr="002D55D6" w:rsidRDefault="00F454AF" w:rsidP="00CB1967">
            <w:pPr>
              <w:rPr>
                <w:rFonts w:ascii="Calibri" w:hAnsi="Calibri"/>
                <w:b/>
                <w:bCs/>
                <w:color w:val="000000"/>
                <w:sz w:val="18"/>
                <w:szCs w:val="18"/>
                <w:lang w:eastAsia="en-ZA"/>
              </w:rPr>
            </w:pPr>
          </w:p>
        </w:tc>
      </w:tr>
      <w:tr w:rsidR="00F454AF" w:rsidRPr="002D55D6" w:rsidTr="00CB1967">
        <w:trPr>
          <w:trHeight w:val="255"/>
        </w:trPr>
        <w:tc>
          <w:tcPr>
            <w:tcW w:w="1990" w:type="dxa"/>
            <w:vMerge w:val="restart"/>
            <w:tcBorders>
              <w:top w:val="nil"/>
              <w:left w:val="single" w:sz="4" w:space="0" w:color="auto"/>
              <w:right w:val="single" w:sz="4" w:space="0" w:color="auto"/>
            </w:tcBorders>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Building Elements</w:t>
            </w:r>
          </w:p>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 </w:t>
            </w:r>
          </w:p>
        </w:tc>
        <w:tc>
          <w:tcPr>
            <w:tcW w:w="4678" w:type="dxa"/>
            <w:tcBorders>
              <w:top w:val="nil"/>
              <w:left w:val="nil"/>
              <w:bottom w:val="single" w:sz="4" w:space="0" w:color="auto"/>
              <w:right w:val="single" w:sz="4" w:space="0" w:color="auto"/>
            </w:tcBorders>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Air conditioning</w:t>
            </w:r>
          </w:p>
        </w:tc>
        <w:tc>
          <w:tcPr>
            <w:tcW w:w="283" w:type="dxa"/>
            <w:tcBorders>
              <w:top w:val="nil"/>
              <w:left w:val="nil"/>
              <w:bottom w:val="single" w:sz="4" w:space="0" w:color="auto"/>
              <w:right w:val="single" w:sz="4" w:space="0" w:color="auto"/>
            </w:tcBorders>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 </w:t>
            </w:r>
          </w:p>
        </w:tc>
        <w:tc>
          <w:tcPr>
            <w:tcW w:w="1418" w:type="dxa"/>
            <w:tcBorders>
              <w:top w:val="nil"/>
              <w:left w:val="nil"/>
              <w:bottom w:val="single" w:sz="4" w:space="0" w:color="auto"/>
              <w:right w:val="single" w:sz="4" w:space="0" w:color="auto"/>
            </w:tcBorders>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10 - 30</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right w:val="single" w:sz="4" w:space="0" w:color="auto"/>
            </w:tcBorders>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Electrical installation</w:t>
            </w:r>
          </w:p>
        </w:tc>
        <w:tc>
          <w:tcPr>
            <w:tcW w:w="283" w:type="dxa"/>
            <w:tcBorders>
              <w:top w:val="nil"/>
              <w:left w:val="nil"/>
              <w:bottom w:val="single" w:sz="4" w:space="0" w:color="auto"/>
              <w:right w:val="single" w:sz="4" w:space="0" w:color="auto"/>
            </w:tcBorders>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 </w:t>
            </w:r>
          </w:p>
        </w:tc>
        <w:tc>
          <w:tcPr>
            <w:tcW w:w="1418" w:type="dxa"/>
            <w:tcBorders>
              <w:top w:val="nil"/>
              <w:left w:val="nil"/>
              <w:bottom w:val="single" w:sz="4" w:space="0" w:color="auto"/>
              <w:right w:val="single" w:sz="4" w:space="0" w:color="auto"/>
            </w:tcBorders>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10 – 30</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right w:val="single" w:sz="4" w:space="0" w:color="auto"/>
            </w:tcBorders>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Finishes</w:t>
            </w:r>
          </w:p>
        </w:tc>
        <w:tc>
          <w:tcPr>
            <w:tcW w:w="283" w:type="dxa"/>
            <w:tcBorders>
              <w:top w:val="nil"/>
              <w:left w:val="nil"/>
              <w:bottom w:val="single" w:sz="4" w:space="0" w:color="auto"/>
              <w:right w:val="single" w:sz="4" w:space="0" w:color="auto"/>
            </w:tcBorders>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 </w:t>
            </w:r>
          </w:p>
        </w:tc>
        <w:tc>
          <w:tcPr>
            <w:tcW w:w="1418" w:type="dxa"/>
            <w:tcBorders>
              <w:top w:val="nil"/>
              <w:left w:val="nil"/>
              <w:bottom w:val="single" w:sz="4" w:space="0" w:color="auto"/>
              <w:right w:val="single" w:sz="4" w:space="0" w:color="auto"/>
            </w:tcBorders>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10 – 30</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right w:val="single" w:sz="4" w:space="0" w:color="auto"/>
            </w:tcBorders>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Fire protection</w:t>
            </w:r>
          </w:p>
        </w:tc>
        <w:tc>
          <w:tcPr>
            <w:tcW w:w="283" w:type="dxa"/>
            <w:tcBorders>
              <w:top w:val="nil"/>
              <w:left w:val="nil"/>
              <w:bottom w:val="single" w:sz="4" w:space="0" w:color="auto"/>
              <w:right w:val="single" w:sz="4" w:space="0" w:color="auto"/>
            </w:tcBorders>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 </w:t>
            </w:r>
          </w:p>
        </w:tc>
        <w:tc>
          <w:tcPr>
            <w:tcW w:w="1418" w:type="dxa"/>
            <w:tcBorders>
              <w:top w:val="nil"/>
              <w:left w:val="nil"/>
              <w:bottom w:val="single" w:sz="4" w:space="0" w:color="auto"/>
              <w:right w:val="single" w:sz="4" w:space="0" w:color="auto"/>
            </w:tcBorders>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10 – 30</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right w:val="single" w:sz="4" w:space="0" w:color="auto"/>
            </w:tcBorders>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Fixtures &amp; fittings</w:t>
            </w:r>
          </w:p>
        </w:tc>
        <w:tc>
          <w:tcPr>
            <w:tcW w:w="283" w:type="dxa"/>
            <w:tcBorders>
              <w:top w:val="nil"/>
              <w:left w:val="nil"/>
              <w:bottom w:val="single" w:sz="4" w:space="0" w:color="auto"/>
              <w:right w:val="single" w:sz="4" w:space="0" w:color="auto"/>
            </w:tcBorders>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 </w:t>
            </w:r>
          </w:p>
        </w:tc>
        <w:tc>
          <w:tcPr>
            <w:tcW w:w="1418" w:type="dxa"/>
            <w:tcBorders>
              <w:top w:val="nil"/>
              <w:left w:val="nil"/>
              <w:bottom w:val="single" w:sz="4" w:space="0" w:color="auto"/>
              <w:right w:val="single" w:sz="4" w:space="0" w:color="auto"/>
            </w:tcBorders>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10 – 30</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right w:val="single" w:sz="4" w:space="0" w:color="auto"/>
            </w:tcBorders>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Plumbing</w:t>
            </w:r>
          </w:p>
        </w:tc>
        <w:tc>
          <w:tcPr>
            <w:tcW w:w="283" w:type="dxa"/>
            <w:tcBorders>
              <w:top w:val="nil"/>
              <w:left w:val="nil"/>
              <w:bottom w:val="single" w:sz="4" w:space="0" w:color="auto"/>
              <w:right w:val="single" w:sz="4" w:space="0" w:color="auto"/>
            </w:tcBorders>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 </w:t>
            </w:r>
          </w:p>
        </w:tc>
        <w:tc>
          <w:tcPr>
            <w:tcW w:w="1418" w:type="dxa"/>
            <w:tcBorders>
              <w:top w:val="nil"/>
              <w:left w:val="nil"/>
              <w:bottom w:val="single" w:sz="4" w:space="0" w:color="auto"/>
              <w:right w:val="single" w:sz="4" w:space="0" w:color="auto"/>
            </w:tcBorders>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10 – 30</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right w:val="single" w:sz="4" w:space="0" w:color="auto"/>
            </w:tcBorders>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Security system</w:t>
            </w:r>
          </w:p>
        </w:tc>
        <w:tc>
          <w:tcPr>
            <w:tcW w:w="283" w:type="dxa"/>
            <w:tcBorders>
              <w:top w:val="nil"/>
              <w:left w:val="nil"/>
              <w:bottom w:val="single" w:sz="4" w:space="0" w:color="auto"/>
              <w:right w:val="single" w:sz="4" w:space="0" w:color="auto"/>
            </w:tcBorders>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 </w:t>
            </w:r>
          </w:p>
        </w:tc>
        <w:tc>
          <w:tcPr>
            <w:tcW w:w="1418" w:type="dxa"/>
            <w:tcBorders>
              <w:top w:val="nil"/>
              <w:left w:val="nil"/>
              <w:bottom w:val="single" w:sz="4" w:space="0" w:color="auto"/>
              <w:right w:val="single" w:sz="4" w:space="0" w:color="auto"/>
            </w:tcBorders>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10 – 30</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right w:val="single" w:sz="4" w:space="0" w:color="auto"/>
            </w:tcBorders>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Lifts</w:t>
            </w:r>
          </w:p>
        </w:tc>
        <w:tc>
          <w:tcPr>
            <w:tcW w:w="283" w:type="dxa"/>
            <w:tcBorders>
              <w:top w:val="nil"/>
              <w:left w:val="nil"/>
              <w:bottom w:val="single" w:sz="4" w:space="0" w:color="auto"/>
              <w:right w:val="single" w:sz="4" w:space="0" w:color="auto"/>
            </w:tcBorders>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 </w:t>
            </w:r>
          </w:p>
        </w:tc>
        <w:tc>
          <w:tcPr>
            <w:tcW w:w="1418" w:type="dxa"/>
            <w:tcBorders>
              <w:top w:val="nil"/>
              <w:left w:val="nil"/>
              <w:bottom w:val="single" w:sz="4" w:space="0" w:color="auto"/>
              <w:right w:val="single" w:sz="4" w:space="0" w:color="auto"/>
            </w:tcBorders>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10 – 30</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bottom w:val="single" w:sz="4" w:space="0" w:color="auto"/>
              <w:right w:val="single" w:sz="4" w:space="0" w:color="auto"/>
            </w:tcBorders>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Building structure</w:t>
            </w:r>
          </w:p>
        </w:tc>
        <w:tc>
          <w:tcPr>
            <w:tcW w:w="283" w:type="dxa"/>
            <w:tcBorders>
              <w:top w:val="nil"/>
              <w:left w:val="nil"/>
              <w:bottom w:val="single" w:sz="4" w:space="0" w:color="auto"/>
              <w:right w:val="single" w:sz="4" w:space="0" w:color="auto"/>
            </w:tcBorders>
          </w:tcPr>
          <w:p w:rsidR="00F454AF" w:rsidRPr="002D55D6" w:rsidRDefault="00F454AF" w:rsidP="00CB1967">
            <w:pPr>
              <w:jc w:val="center"/>
              <w:rPr>
                <w:rFonts w:ascii="Calibri" w:hAnsi="Calibri"/>
                <w:color w:val="000000"/>
                <w:sz w:val="20"/>
                <w:szCs w:val="20"/>
                <w:lang w:eastAsia="en-ZA"/>
              </w:rPr>
            </w:pPr>
          </w:p>
        </w:tc>
        <w:tc>
          <w:tcPr>
            <w:tcW w:w="1418" w:type="dxa"/>
            <w:tcBorders>
              <w:top w:val="nil"/>
              <w:left w:val="nil"/>
              <w:bottom w:val="single" w:sz="4" w:space="0" w:color="auto"/>
              <w:right w:val="single" w:sz="4" w:space="0" w:color="auto"/>
            </w:tcBorders>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10 – 30</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val="restart"/>
            <w:tcBorders>
              <w:top w:val="nil"/>
              <w:left w:val="single" w:sz="4" w:space="0" w:color="auto"/>
              <w:right w:val="single" w:sz="4" w:space="0" w:color="auto"/>
            </w:tcBorders>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Service Connections (on site)</w:t>
            </w:r>
          </w:p>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 </w:t>
            </w:r>
          </w:p>
        </w:tc>
        <w:tc>
          <w:tcPr>
            <w:tcW w:w="4678" w:type="dxa"/>
            <w:tcBorders>
              <w:top w:val="nil"/>
              <w:left w:val="nil"/>
              <w:bottom w:val="single" w:sz="4" w:space="0" w:color="auto"/>
              <w:right w:val="single" w:sz="4" w:space="0" w:color="auto"/>
            </w:tcBorders>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Sewer connection</w:t>
            </w:r>
          </w:p>
        </w:tc>
        <w:tc>
          <w:tcPr>
            <w:tcW w:w="283" w:type="dxa"/>
            <w:tcBorders>
              <w:top w:val="nil"/>
              <w:left w:val="nil"/>
              <w:bottom w:val="single" w:sz="4" w:space="0" w:color="auto"/>
              <w:right w:val="single" w:sz="4" w:space="0" w:color="auto"/>
            </w:tcBorders>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 </w:t>
            </w:r>
          </w:p>
        </w:tc>
        <w:tc>
          <w:tcPr>
            <w:tcW w:w="1418" w:type="dxa"/>
            <w:tcBorders>
              <w:top w:val="nil"/>
              <w:left w:val="nil"/>
              <w:bottom w:val="single" w:sz="4" w:space="0" w:color="auto"/>
              <w:right w:val="single" w:sz="4" w:space="0" w:color="auto"/>
            </w:tcBorders>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10 – 30</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right w:val="single" w:sz="4" w:space="0" w:color="auto"/>
            </w:tcBorders>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Water connection</w:t>
            </w:r>
          </w:p>
        </w:tc>
        <w:tc>
          <w:tcPr>
            <w:tcW w:w="283" w:type="dxa"/>
            <w:tcBorders>
              <w:top w:val="nil"/>
              <w:left w:val="nil"/>
              <w:bottom w:val="single" w:sz="4" w:space="0" w:color="auto"/>
              <w:right w:val="single" w:sz="4" w:space="0" w:color="auto"/>
            </w:tcBorders>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 </w:t>
            </w:r>
          </w:p>
        </w:tc>
        <w:tc>
          <w:tcPr>
            <w:tcW w:w="1418" w:type="dxa"/>
            <w:tcBorders>
              <w:top w:val="nil"/>
              <w:left w:val="nil"/>
              <w:bottom w:val="single" w:sz="4" w:space="0" w:color="auto"/>
              <w:right w:val="single" w:sz="4" w:space="0" w:color="auto"/>
            </w:tcBorders>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10 – 30</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right w:val="single" w:sz="4" w:space="0" w:color="auto"/>
            </w:tcBorders>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Electricity</w:t>
            </w:r>
          </w:p>
        </w:tc>
        <w:tc>
          <w:tcPr>
            <w:tcW w:w="283" w:type="dxa"/>
            <w:tcBorders>
              <w:top w:val="nil"/>
              <w:left w:val="nil"/>
              <w:bottom w:val="single" w:sz="4" w:space="0" w:color="auto"/>
              <w:right w:val="single" w:sz="4" w:space="0" w:color="auto"/>
            </w:tcBorders>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 </w:t>
            </w:r>
          </w:p>
        </w:tc>
        <w:tc>
          <w:tcPr>
            <w:tcW w:w="1418" w:type="dxa"/>
            <w:tcBorders>
              <w:top w:val="nil"/>
              <w:left w:val="nil"/>
              <w:bottom w:val="single" w:sz="4" w:space="0" w:color="auto"/>
              <w:right w:val="single" w:sz="4" w:space="0" w:color="auto"/>
            </w:tcBorders>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10 – 30</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right w:val="single" w:sz="4" w:space="0" w:color="auto"/>
            </w:tcBorders>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VIP Latrine</w:t>
            </w:r>
          </w:p>
        </w:tc>
        <w:tc>
          <w:tcPr>
            <w:tcW w:w="283" w:type="dxa"/>
            <w:tcBorders>
              <w:top w:val="nil"/>
              <w:left w:val="nil"/>
              <w:bottom w:val="single" w:sz="4" w:space="0" w:color="auto"/>
              <w:right w:val="single" w:sz="4" w:space="0" w:color="auto"/>
            </w:tcBorders>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 </w:t>
            </w:r>
          </w:p>
        </w:tc>
        <w:tc>
          <w:tcPr>
            <w:tcW w:w="1418" w:type="dxa"/>
            <w:tcBorders>
              <w:top w:val="nil"/>
              <w:left w:val="nil"/>
              <w:bottom w:val="single" w:sz="4" w:space="0" w:color="auto"/>
              <w:right w:val="single" w:sz="4" w:space="0" w:color="auto"/>
            </w:tcBorders>
            <w:shd w:val="clear" w:color="000000" w:fill="FFFFFF"/>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10 – 30</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bottom w:val="single" w:sz="4" w:space="0" w:color="auto"/>
              <w:right w:val="single" w:sz="4" w:space="0" w:color="auto"/>
            </w:tcBorders>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Septic tank</w:t>
            </w:r>
          </w:p>
        </w:tc>
        <w:tc>
          <w:tcPr>
            <w:tcW w:w="283" w:type="dxa"/>
            <w:tcBorders>
              <w:top w:val="nil"/>
              <w:left w:val="nil"/>
              <w:bottom w:val="single" w:sz="4" w:space="0" w:color="auto"/>
              <w:right w:val="single" w:sz="4" w:space="0" w:color="auto"/>
            </w:tcBorders>
            <w:noWrap/>
            <w:vAlign w:val="bottom"/>
          </w:tcPr>
          <w:p w:rsidR="00F454AF" w:rsidRPr="002D55D6" w:rsidRDefault="00F454AF" w:rsidP="00CB1967">
            <w:pPr>
              <w:rPr>
                <w:rFonts w:ascii="Calibri" w:hAnsi="Calibri"/>
                <w:color w:val="000000"/>
                <w:sz w:val="20"/>
                <w:szCs w:val="20"/>
                <w:lang w:eastAsia="en-ZA"/>
              </w:rPr>
            </w:pPr>
            <w:r w:rsidRPr="002D55D6">
              <w:rPr>
                <w:rFonts w:ascii="Calibri" w:hAnsi="Calibri"/>
                <w:color w:val="000000"/>
                <w:sz w:val="20"/>
                <w:szCs w:val="20"/>
                <w:lang w:eastAsia="en-ZA"/>
              </w:rPr>
              <w:t> </w:t>
            </w:r>
          </w:p>
        </w:tc>
        <w:tc>
          <w:tcPr>
            <w:tcW w:w="1418" w:type="dxa"/>
            <w:tcBorders>
              <w:top w:val="nil"/>
              <w:left w:val="nil"/>
              <w:bottom w:val="single" w:sz="4" w:space="0" w:color="auto"/>
              <w:right w:val="single" w:sz="4" w:space="0" w:color="auto"/>
            </w:tcBorders>
            <w:shd w:val="clear" w:color="000000" w:fill="FFFFFF"/>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10 – 30</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bl>
    <w:p w:rsidR="00F454AF" w:rsidRPr="002D55D6" w:rsidRDefault="00F454AF" w:rsidP="00F454AF">
      <w:pPr>
        <w:rPr>
          <w:rFonts w:ascii="Calibri" w:hAnsi="Calibri"/>
          <w:color w:val="000000"/>
        </w:rPr>
      </w:pPr>
    </w:p>
    <w:p w:rsidR="00F454AF" w:rsidRPr="002D55D6" w:rsidRDefault="00F454AF" w:rsidP="00F454AF">
      <w:pPr>
        <w:numPr>
          <w:ilvl w:val="0"/>
          <w:numId w:val="15"/>
        </w:numPr>
        <w:tabs>
          <w:tab w:val="clear" w:pos="0"/>
        </w:tabs>
        <w:spacing w:line="264" w:lineRule="auto"/>
        <w:ind w:left="567" w:hanging="567"/>
        <w:jc w:val="both"/>
        <w:rPr>
          <w:rFonts w:ascii="Calibri" w:hAnsi="Calibri"/>
          <w:b/>
          <w:color w:val="000000"/>
        </w:rPr>
      </w:pPr>
      <w:r w:rsidRPr="002D55D6">
        <w:rPr>
          <w:rFonts w:ascii="Calibri" w:hAnsi="Calibri"/>
          <w:b/>
          <w:color w:val="000000"/>
        </w:rPr>
        <w:t>Open spaces</w:t>
      </w:r>
    </w:p>
    <w:p w:rsidR="00F454AF" w:rsidRPr="002D55D6" w:rsidRDefault="00F454AF" w:rsidP="00F454AF">
      <w:pPr>
        <w:tabs>
          <w:tab w:val="left" w:pos="851"/>
        </w:tabs>
        <w:ind w:left="851"/>
        <w:rPr>
          <w:rFonts w:ascii="Calibri" w:hAnsi="Calibri"/>
          <w:b/>
          <w:color w:val="000000"/>
        </w:rPr>
      </w:pPr>
    </w:p>
    <w:tbl>
      <w:tblPr>
        <w:tblW w:w="9503" w:type="dxa"/>
        <w:tblInd w:w="103" w:type="dxa"/>
        <w:tblLayout w:type="fixed"/>
        <w:tblLook w:val="00A0" w:firstRow="1" w:lastRow="0" w:firstColumn="1" w:lastColumn="0" w:noHBand="0" w:noVBand="0"/>
      </w:tblPr>
      <w:tblGrid>
        <w:gridCol w:w="1990"/>
        <w:gridCol w:w="4678"/>
        <w:gridCol w:w="283"/>
        <w:gridCol w:w="1418"/>
        <w:gridCol w:w="1134"/>
      </w:tblGrid>
      <w:tr w:rsidR="00F454AF" w:rsidRPr="002D55D6" w:rsidTr="00CB1967">
        <w:trPr>
          <w:trHeight w:val="255"/>
        </w:trPr>
        <w:tc>
          <w:tcPr>
            <w:tcW w:w="1990" w:type="dxa"/>
            <w:tcBorders>
              <w:top w:val="single" w:sz="4" w:space="0" w:color="auto"/>
              <w:left w:val="single" w:sz="4" w:space="0" w:color="auto"/>
              <w:bottom w:val="single" w:sz="4" w:space="0" w:color="auto"/>
              <w:right w:val="single" w:sz="4" w:space="0" w:color="000000"/>
            </w:tcBorders>
            <w:shd w:val="clear" w:color="000000" w:fill="E0E0E0"/>
          </w:tcPr>
          <w:p w:rsidR="00F454AF" w:rsidRPr="002D55D6" w:rsidRDefault="00F454AF" w:rsidP="00CB1967">
            <w:pPr>
              <w:jc w:val="center"/>
              <w:rPr>
                <w:rFonts w:ascii="Calibri" w:hAnsi="Calibri"/>
                <w:b/>
                <w:bCs/>
                <w:color w:val="000000"/>
                <w:sz w:val="18"/>
                <w:szCs w:val="18"/>
                <w:lang w:eastAsia="en-ZA"/>
              </w:rPr>
            </w:pPr>
            <w:r w:rsidRPr="002D55D6">
              <w:rPr>
                <w:rFonts w:ascii="Calibri" w:hAnsi="Calibri"/>
                <w:b/>
                <w:bCs/>
                <w:color w:val="000000"/>
                <w:sz w:val="18"/>
                <w:szCs w:val="18"/>
                <w:lang w:eastAsia="en-ZA"/>
              </w:rPr>
              <w:t>ASSET TYPE</w:t>
            </w:r>
          </w:p>
        </w:tc>
        <w:tc>
          <w:tcPr>
            <w:tcW w:w="4961" w:type="dxa"/>
            <w:gridSpan w:val="2"/>
            <w:tcBorders>
              <w:top w:val="single" w:sz="4" w:space="0" w:color="auto"/>
              <w:left w:val="single" w:sz="4" w:space="0" w:color="auto"/>
              <w:bottom w:val="single" w:sz="4" w:space="0" w:color="000000"/>
              <w:right w:val="single" w:sz="4" w:space="0" w:color="auto"/>
            </w:tcBorders>
            <w:shd w:val="clear" w:color="000000" w:fill="E0E0E0"/>
            <w:vAlign w:val="center"/>
          </w:tcPr>
          <w:p w:rsidR="00F454AF" w:rsidRPr="002D55D6" w:rsidRDefault="00F454AF" w:rsidP="00CB1967">
            <w:pPr>
              <w:jc w:val="center"/>
              <w:rPr>
                <w:rFonts w:ascii="Calibri" w:hAnsi="Calibri"/>
                <w:b/>
                <w:bCs/>
                <w:color w:val="000000"/>
                <w:sz w:val="18"/>
                <w:szCs w:val="18"/>
                <w:lang w:eastAsia="en-ZA"/>
              </w:rPr>
            </w:pPr>
            <w:r w:rsidRPr="002D55D6">
              <w:rPr>
                <w:rFonts w:ascii="Calibri" w:hAnsi="Calibri"/>
                <w:b/>
                <w:bCs/>
                <w:color w:val="000000"/>
                <w:sz w:val="18"/>
                <w:szCs w:val="18"/>
                <w:lang w:eastAsia="en-ZA"/>
              </w:rPr>
              <w:t>COMPONENT TYPE</w:t>
            </w:r>
          </w:p>
        </w:tc>
        <w:tc>
          <w:tcPr>
            <w:tcW w:w="1418" w:type="dxa"/>
            <w:vMerge w:val="restart"/>
            <w:tcBorders>
              <w:top w:val="single" w:sz="4" w:space="0" w:color="auto"/>
              <w:left w:val="single" w:sz="4" w:space="0" w:color="auto"/>
              <w:bottom w:val="single" w:sz="4" w:space="0" w:color="auto"/>
              <w:right w:val="single" w:sz="4" w:space="0" w:color="auto"/>
            </w:tcBorders>
            <w:shd w:val="clear" w:color="000000" w:fill="E0E0E0"/>
            <w:vAlign w:val="center"/>
          </w:tcPr>
          <w:p w:rsidR="00F454AF" w:rsidRPr="002D55D6" w:rsidRDefault="00F454AF" w:rsidP="00CB1967">
            <w:pPr>
              <w:jc w:val="center"/>
              <w:rPr>
                <w:rFonts w:ascii="Calibri" w:hAnsi="Calibri"/>
                <w:b/>
                <w:bCs/>
                <w:color w:val="000000"/>
                <w:sz w:val="18"/>
                <w:szCs w:val="18"/>
                <w:lang w:eastAsia="en-ZA"/>
              </w:rPr>
            </w:pPr>
            <w:r w:rsidRPr="002D55D6">
              <w:rPr>
                <w:rFonts w:ascii="Calibri" w:hAnsi="Calibri"/>
                <w:b/>
                <w:bCs/>
                <w:color w:val="000000"/>
                <w:sz w:val="18"/>
                <w:szCs w:val="18"/>
                <w:lang w:eastAsia="en-ZA"/>
              </w:rPr>
              <w:t>EUL</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E0E0E0"/>
            <w:vAlign w:val="center"/>
          </w:tcPr>
          <w:p w:rsidR="00F454AF" w:rsidRPr="002D55D6" w:rsidRDefault="00F454AF" w:rsidP="00CB1967">
            <w:pPr>
              <w:jc w:val="center"/>
              <w:rPr>
                <w:rFonts w:ascii="Calibri" w:hAnsi="Calibri"/>
                <w:b/>
                <w:bCs/>
                <w:color w:val="000000"/>
                <w:sz w:val="18"/>
                <w:szCs w:val="18"/>
                <w:lang w:eastAsia="en-ZA"/>
              </w:rPr>
            </w:pPr>
            <w:r w:rsidRPr="002D55D6">
              <w:rPr>
                <w:rFonts w:ascii="Calibri" w:hAnsi="Calibri"/>
                <w:b/>
                <w:bCs/>
                <w:color w:val="000000"/>
                <w:sz w:val="18"/>
                <w:szCs w:val="18"/>
                <w:lang w:eastAsia="en-ZA"/>
              </w:rPr>
              <w:t>Residual (%)</w:t>
            </w:r>
          </w:p>
        </w:tc>
      </w:tr>
      <w:tr w:rsidR="00F454AF" w:rsidRPr="002D55D6" w:rsidTr="00CB1967">
        <w:trPr>
          <w:trHeight w:val="255"/>
        </w:trPr>
        <w:tc>
          <w:tcPr>
            <w:tcW w:w="1990" w:type="dxa"/>
            <w:tcBorders>
              <w:top w:val="single" w:sz="4" w:space="0" w:color="auto"/>
              <w:left w:val="single" w:sz="4" w:space="0" w:color="auto"/>
              <w:bottom w:val="single" w:sz="4" w:space="0" w:color="auto"/>
              <w:right w:val="single" w:sz="4" w:space="0" w:color="auto"/>
            </w:tcBorders>
            <w:shd w:val="clear" w:color="000000" w:fill="E0E0E0"/>
            <w:noWrap/>
            <w:vAlign w:val="bottom"/>
          </w:tcPr>
          <w:p w:rsidR="00F454AF" w:rsidRPr="002D55D6" w:rsidRDefault="00F454AF" w:rsidP="00CB1967">
            <w:pPr>
              <w:jc w:val="center"/>
              <w:rPr>
                <w:rFonts w:ascii="Calibri" w:hAnsi="Calibri"/>
                <w:b/>
                <w:bCs/>
                <w:color w:val="000000"/>
                <w:sz w:val="18"/>
                <w:szCs w:val="18"/>
                <w:lang w:eastAsia="en-ZA"/>
              </w:rPr>
            </w:pPr>
            <w:r w:rsidRPr="002D55D6">
              <w:rPr>
                <w:rFonts w:ascii="Calibri" w:hAnsi="Calibri"/>
                <w:b/>
                <w:bCs/>
                <w:color w:val="000000"/>
                <w:sz w:val="18"/>
                <w:szCs w:val="18"/>
                <w:lang w:eastAsia="en-ZA"/>
              </w:rPr>
              <w:t>Name</w:t>
            </w:r>
          </w:p>
        </w:tc>
        <w:tc>
          <w:tcPr>
            <w:tcW w:w="4961" w:type="dxa"/>
            <w:gridSpan w:val="2"/>
            <w:tcBorders>
              <w:top w:val="nil"/>
              <w:left w:val="nil"/>
              <w:bottom w:val="single" w:sz="4" w:space="0" w:color="auto"/>
              <w:right w:val="single" w:sz="4" w:space="0" w:color="auto"/>
            </w:tcBorders>
            <w:shd w:val="clear" w:color="000000" w:fill="E0E0E0"/>
            <w:vAlign w:val="bottom"/>
          </w:tcPr>
          <w:p w:rsidR="00F454AF" w:rsidRPr="002D55D6" w:rsidRDefault="00F454AF" w:rsidP="00CB1967">
            <w:pPr>
              <w:jc w:val="center"/>
              <w:rPr>
                <w:rFonts w:ascii="Calibri" w:hAnsi="Calibri"/>
                <w:b/>
                <w:bCs/>
                <w:color w:val="000000"/>
                <w:sz w:val="18"/>
                <w:szCs w:val="18"/>
                <w:lang w:eastAsia="en-ZA"/>
              </w:rPr>
            </w:pPr>
            <w:r w:rsidRPr="002D55D6">
              <w:rPr>
                <w:rFonts w:ascii="Calibri" w:hAnsi="Calibri"/>
                <w:b/>
                <w:bCs/>
                <w:color w:val="000000"/>
                <w:sz w:val="18"/>
                <w:szCs w:val="18"/>
                <w:lang w:eastAsia="en-ZA"/>
              </w:rPr>
              <w:t>Name</w:t>
            </w:r>
          </w:p>
        </w:tc>
        <w:tc>
          <w:tcPr>
            <w:tcW w:w="1418" w:type="dxa"/>
            <w:vMerge/>
            <w:tcBorders>
              <w:top w:val="single" w:sz="4" w:space="0" w:color="auto"/>
              <w:left w:val="single" w:sz="4" w:space="0" w:color="auto"/>
              <w:bottom w:val="single" w:sz="4" w:space="0" w:color="auto"/>
              <w:right w:val="single" w:sz="4" w:space="0" w:color="auto"/>
            </w:tcBorders>
            <w:shd w:val="clear" w:color="000000" w:fill="E0E0E0"/>
            <w:vAlign w:val="center"/>
          </w:tcPr>
          <w:p w:rsidR="00F454AF" w:rsidRPr="002D55D6" w:rsidRDefault="00F454AF" w:rsidP="00CB1967">
            <w:pPr>
              <w:rPr>
                <w:rFonts w:ascii="Calibri" w:hAnsi="Calibri"/>
                <w:b/>
                <w:bCs/>
                <w:color w:val="000000"/>
                <w:sz w:val="18"/>
                <w:szCs w:val="18"/>
                <w:lang w:eastAsia="en-ZA"/>
              </w:rPr>
            </w:pPr>
          </w:p>
        </w:tc>
        <w:tc>
          <w:tcPr>
            <w:tcW w:w="1134" w:type="dxa"/>
            <w:vMerge/>
            <w:tcBorders>
              <w:top w:val="single" w:sz="4" w:space="0" w:color="auto"/>
              <w:left w:val="single" w:sz="4" w:space="0" w:color="auto"/>
              <w:bottom w:val="single" w:sz="4" w:space="0" w:color="auto"/>
              <w:right w:val="single" w:sz="4" w:space="0" w:color="auto"/>
            </w:tcBorders>
            <w:shd w:val="clear" w:color="000000" w:fill="E0E0E0"/>
            <w:vAlign w:val="center"/>
          </w:tcPr>
          <w:p w:rsidR="00F454AF" w:rsidRPr="002D55D6" w:rsidRDefault="00F454AF" w:rsidP="00CB1967">
            <w:pPr>
              <w:rPr>
                <w:rFonts w:ascii="Calibri" w:hAnsi="Calibri"/>
                <w:b/>
                <w:bCs/>
                <w:color w:val="000000"/>
                <w:sz w:val="18"/>
                <w:szCs w:val="18"/>
                <w:lang w:eastAsia="en-ZA"/>
              </w:rPr>
            </w:pPr>
          </w:p>
        </w:tc>
      </w:tr>
      <w:tr w:rsidR="00F454AF" w:rsidRPr="002D55D6" w:rsidTr="00CB1967">
        <w:trPr>
          <w:trHeight w:val="255"/>
        </w:trPr>
        <w:tc>
          <w:tcPr>
            <w:tcW w:w="1990" w:type="dxa"/>
            <w:vMerge w:val="restart"/>
            <w:tcBorders>
              <w:top w:val="nil"/>
              <w:left w:val="single" w:sz="4" w:space="0" w:color="auto"/>
              <w:right w:val="single" w:sz="4" w:space="0" w:color="auto"/>
            </w:tcBorders>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External improvements</w:t>
            </w:r>
          </w:p>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4678" w:type="dxa"/>
            <w:tcBorders>
              <w:top w:val="nil"/>
              <w:left w:val="nil"/>
              <w:bottom w:val="single" w:sz="4" w:space="0" w:color="auto"/>
              <w:right w:val="single" w:sz="4" w:space="0" w:color="auto"/>
            </w:tcBorders>
            <w:shd w:val="clear" w:color="000000" w:fill="FFFFFF"/>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Perimeter wall</w:t>
            </w:r>
          </w:p>
        </w:tc>
        <w:tc>
          <w:tcPr>
            <w:tcW w:w="283" w:type="dxa"/>
            <w:tcBorders>
              <w:top w:val="nil"/>
              <w:left w:val="nil"/>
              <w:bottom w:val="single" w:sz="4" w:space="0" w:color="auto"/>
              <w:right w:val="single" w:sz="4" w:space="0" w:color="auto"/>
            </w:tcBorders>
            <w:shd w:val="clear" w:color="000000"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single" w:sz="4" w:space="0" w:color="auto"/>
              <w:left w:val="nil"/>
              <w:bottom w:val="single" w:sz="4" w:space="0" w:color="auto"/>
              <w:right w:val="single" w:sz="4" w:space="0" w:color="auto"/>
            </w:tcBorders>
            <w:shd w:val="clear" w:color="000000"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10 - 30</w:t>
            </w:r>
          </w:p>
        </w:tc>
        <w:tc>
          <w:tcPr>
            <w:tcW w:w="1134" w:type="dxa"/>
            <w:tcBorders>
              <w:top w:val="single" w:sz="4" w:space="0" w:color="auto"/>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right w:val="single" w:sz="4" w:space="0" w:color="auto"/>
            </w:tcBorders>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shd w:val="clear" w:color="000000" w:fill="FFFFFF"/>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Fence – wire</w:t>
            </w:r>
          </w:p>
        </w:tc>
        <w:tc>
          <w:tcPr>
            <w:tcW w:w="283" w:type="dxa"/>
            <w:tcBorders>
              <w:top w:val="nil"/>
              <w:left w:val="nil"/>
              <w:bottom w:val="single" w:sz="4" w:space="0" w:color="auto"/>
              <w:right w:val="single" w:sz="4" w:space="0" w:color="auto"/>
            </w:tcBorders>
            <w:shd w:val="clear" w:color="000000"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nil"/>
              <w:left w:val="nil"/>
              <w:bottom w:val="single" w:sz="4" w:space="0" w:color="auto"/>
              <w:right w:val="single" w:sz="4" w:space="0" w:color="auto"/>
            </w:tcBorders>
            <w:shd w:val="clear" w:color="000000"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10 – 30</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right w:val="single" w:sz="4" w:space="0" w:color="auto"/>
            </w:tcBorders>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shd w:val="clear" w:color="000000" w:fill="FFFFFF"/>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Landscaping</w:t>
            </w:r>
          </w:p>
        </w:tc>
        <w:tc>
          <w:tcPr>
            <w:tcW w:w="283" w:type="dxa"/>
            <w:tcBorders>
              <w:top w:val="nil"/>
              <w:left w:val="nil"/>
              <w:bottom w:val="single" w:sz="4" w:space="0" w:color="auto"/>
              <w:right w:val="single" w:sz="4" w:space="0" w:color="auto"/>
            </w:tcBorders>
            <w:shd w:val="clear" w:color="000000"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nil"/>
              <w:left w:val="nil"/>
              <w:bottom w:val="single" w:sz="4" w:space="0" w:color="auto"/>
              <w:right w:val="single" w:sz="4" w:space="0" w:color="auto"/>
            </w:tcBorders>
            <w:shd w:val="clear" w:color="000000"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10 – 30</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right w:val="single" w:sz="4" w:space="0" w:color="auto"/>
            </w:tcBorders>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shd w:val="clear" w:color="000000" w:fill="FFFFFF"/>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Lawns</w:t>
            </w:r>
          </w:p>
        </w:tc>
        <w:tc>
          <w:tcPr>
            <w:tcW w:w="283" w:type="dxa"/>
            <w:tcBorders>
              <w:top w:val="nil"/>
              <w:left w:val="nil"/>
              <w:bottom w:val="single" w:sz="4" w:space="0" w:color="auto"/>
              <w:right w:val="single" w:sz="4" w:space="0" w:color="auto"/>
            </w:tcBorders>
            <w:shd w:val="clear" w:color="000000"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nil"/>
              <w:left w:val="nil"/>
              <w:bottom w:val="single" w:sz="4" w:space="0" w:color="auto"/>
              <w:right w:val="single" w:sz="4" w:space="0" w:color="auto"/>
            </w:tcBorders>
            <w:shd w:val="clear" w:color="000000"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10 – 30</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right w:val="single" w:sz="4" w:space="0" w:color="auto"/>
            </w:tcBorders>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shd w:val="clear" w:color="000000" w:fill="FFFFFF"/>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Irrigation</w:t>
            </w:r>
          </w:p>
        </w:tc>
        <w:tc>
          <w:tcPr>
            <w:tcW w:w="283" w:type="dxa"/>
            <w:tcBorders>
              <w:top w:val="nil"/>
              <w:left w:val="nil"/>
              <w:bottom w:val="single" w:sz="4" w:space="0" w:color="auto"/>
              <w:right w:val="single" w:sz="4" w:space="0" w:color="auto"/>
            </w:tcBorders>
            <w:shd w:val="clear" w:color="000000"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nil"/>
              <w:left w:val="nil"/>
              <w:bottom w:val="single" w:sz="4" w:space="0" w:color="auto"/>
              <w:right w:val="single" w:sz="4" w:space="0" w:color="auto"/>
            </w:tcBorders>
            <w:shd w:val="clear" w:color="000000"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10 – 30</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right w:val="single" w:sz="4" w:space="0" w:color="auto"/>
            </w:tcBorders>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shd w:val="clear" w:color="000000" w:fill="FFFFFF"/>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Flood lights</w:t>
            </w:r>
          </w:p>
        </w:tc>
        <w:tc>
          <w:tcPr>
            <w:tcW w:w="283" w:type="dxa"/>
            <w:tcBorders>
              <w:top w:val="nil"/>
              <w:left w:val="nil"/>
              <w:bottom w:val="single" w:sz="4" w:space="0" w:color="auto"/>
              <w:right w:val="single" w:sz="4" w:space="0" w:color="auto"/>
            </w:tcBorders>
            <w:shd w:val="clear" w:color="000000"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nil"/>
              <w:left w:val="nil"/>
              <w:bottom w:val="single" w:sz="4" w:space="0" w:color="auto"/>
              <w:right w:val="single" w:sz="4" w:space="0" w:color="auto"/>
            </w:tcBorders>
            <w:shd w:val="clear" w:color="000000"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10 – 30</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right w:val="single" w:sz="4" w:space="0" w:color="auto"/>
            </w:tcBorders>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shd w:val="clear" w:color="000000" w:fill="FFFFFF"/>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Light bollards</w:t>
            </w:r>
          </w:p>
        </w:tc>
        <w:tc>
          <w:tcPr>
            <w:tcW w:w="283" w:type="dxa"/>
            <w:tcBorders>
              <w:top w:val="nil"/>
              <w:left w:val="nil"/>
              <w:bottom w:val="single" w:sz="4" w:space="0" w:color="auto"/>
              <w:right w:val="single" w:sz="4" w:space="0" w:color="auto"/>
            </w:tcBorders>
            <w:shd w:val="clear" w:color="000000"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nil"/>
              <w:left w:val="nil"/>
              <w:bottom w:val="single" w:sz="4" w:space="0" w:color="auto"/>
              <w:right w:val="single" w:sz="4" w:space="0" w:color="auto"/>
            </w:tcBorders>
            <w:shd w:val="clear" w:color="000000"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10 – 30</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bottom w:val="single" w:sz="4" w:space="0" w:color="auto"/>
              <w:right w:val="single" w:sz="4" w:space="0" w:color="auto"/>
            </w:tcBorders>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shd w:val="clear" w:color="000000" w:fill="FFFFFF"/>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External furniture</w:t>
            </w:r>
          </w:p>
        </w:tc>
        <w:tc>
          <w:tcPr>
            <w:tcW w:w="283" w:type="dxa"/>
            <w:tcBorders>
              <w:top w:val="nil"/>
              <w:left w:val="nil"/>
              <w:bottom w:val="single" w:sz="4" w:space="0" w:color="auto"/>
              <w:right w:val="single" w:sz="4" w:space="0" w:color="auto"/>
            </w:tcBorders>
            <w:shd w:val="clear" w:color="000000"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nil"/>
              <w:left w:val="nil"/>
              <w:bottom w:val="single" w:sz="4" w:space="0" w:color="auto"/>
              <w:right w:val="single" w:sz="4" w:space="0" w:color="auto"/>
            </w:tcBorders>
            <w:shd w:val="clear" w:color="000000"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10 – 30</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val="restart"/>
            <w:tcBorders>
              <w:top w:val="nil"/>
              <w:left w:val="single" w:sz="4" w:space="0" w:color="auto"/>
              <w:right w:val="single" w:sz="4" w:space="0" w:color="auto"/>
            </w:tcBorders>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Sports facilities</w:t>
            </w:r>
          </w:p>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 </w:t>
            </w:r>
          </w:p>
        </w:tc>
        <w:tc>
          <w:tcPr>
            <w:tcW w:w="4678" w:type="dxa"/>
            <w:tcBorders>
              <w:top w:val="nil"/>
              <w:left w:val="nil"/>
              <w:bottom w:val="single" w:sz="4" w:space="0" w:color="auto"/>
              <w:right w:val="single" w:sz="4" w:space="0" w:color="auto"/>
            </w:tcBorders>
            <w:shd w:val="clear" w:color="000000" w:fill="FFFFFF"/>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Tennis court</w:t>
            </w:r>
          </w:p>
        </w:tc>
        <w:tc>
          <w:tcPr>
            <w:tcW w:w="283" w:type="dxa"/>
            <w:tcBorders>
              <w:top w:val="nil"/>
              <w:left w:val="nil"/>
              <w:bottom w:val="single" w:sz="4" w:space="0" w:color="auto"/>
              <w:right w:val="single" w:sz="4" w:space="0" w:color="auto"/>
            </w:tcBorders>
            <w:shd w:val="clear" w:color="000000"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nil"/>
              <w:left w:val="nil"/>
              <w:bottom w:val="single" w:sz="4" w:space="0" w:color="auto"/>
              <w:right w:val="single" w:sz="4" w:space="0" w:color="auto"/>
            </w:tcBorders>
            <w:shd w:val="clear" w:color="000000"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10 – 30</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right w:val="single" w:sz="4" w:space="0" w:color="auto"/>
            </w:tcBorders>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shd w:val="clear" w:color="000000" w:fill="FFFFFF"/>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Bowling green</w:t>
            </w:r>
          </w:p>
        </w:tc>
        <w:tc>
          <w:tcPr>
            <w:tcW w:w="283" w:type="dxa"/>
            <w:tcBorders>
              <w:top w:val="nil"/>
              <w:left w:val="nil"/>
              <w:bottom w:val="single" w:sz="4" w:space="0" w:color="auto"/>
              <w:right w:val="single" w:sz="4" w:space="0" w:color="auto"/>
            </w:tcBorders>
            <w:shd w:val="clear" w:color="000000"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nil"/>
              <w:left w:val="nil"/>
              <w:bottom w:val="single" w:sz="4" w:space="0" w:color="auto"/>
              <w:right w:val="single" w:sz="4" w:space="0" w:color="auto"/>
            </w:tcBorders>
            <w:shd w:val="clear" w:color="000000"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10 – 30</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right w:val="single" w:sz="4" w:space="0" w:color="auto"/>
            </w:tcBorders>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shd w:val="clear" w:color="000000" w:fill="FFFFFF"/>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Sports field</w:t>
            </w:r>
          </w:p>
        </w:tc>
        <w:tc>
          <w:tcPr>
            <w:tcW w:w="283" w:type="dxa"/>
            <w:tcBorders>
              <w:top w:val="nil"/>
              <w:left w:val="nil"/>
              <w:bottom w:val="single" w:sz="4" w:space="0" w:color="auto"/>
              <w:right w:val="single" w:sz="4" w:space="0" w:color="auto"/>
            </w:tcBorders>
            <w:shd w:val="clear" w:color="000000"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nil"/>
              <w:left w:val="nil"/>
              <w:bottom w:val="single" w:sz="4" w:space="0" w:color="auto"/>
              <w:right w:val="single" w:sz="4" w:space="0" w:color="auto"/>
            </w:tcBorders>
            <w:shd w:val="clear" w:color="000000"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10 – 30</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right w:val="single" w:sz="4" w:space="0" w:color="auto"/>
            </w:tcBorders>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shd w:val="clear" w:color="000000" w:fill="FFFFFF"/>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Swimming pool</w:t>
            </w:r>
          </w:p>
        </w:tc>
        <w:tc>
          <w:tcPr>
            <w:tcW w:w="283" w:type="dxa"/>
            <w:tcBorders>
              <w:top w:val="nil"/>
              <w:left w:val="nil"/>
              <w:bottom w:val="single" w:sz="4" w:space="0" w:color="auto"/>
              <w:right w:val="single" w:sz="4" w:space="0" w:color="auto"/>
            </w:tcBorders>
            <w:shd w:val="clear" w:color="000000"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nil"/>
              <w:left w:val="nil"/>
              <w:bottom w:val="single" w:sz="4" w:space="0" w:color="auto"/>
              <w:right w:val="single" w:sz="4" w:space="0" w:color="auto"/>
            </w:tcBorders>
            <w:shd w:val="clear" w:color="000000"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10 – 30</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right w:val="single" w:sz="4" w:space="0" w:color="auto"/>
            </w:tcBorders>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shd w:val="clear" w:color="000000" w:fill="FFFFFF"/>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Golf course</w:t>
            </w:r>
          </w:p>
        </w:tc>
        <w:tc>
          <w:tcPr>
            <w:tcW w:w="283" w:type="dxa"/>
            <w:tcBorders>
              <w:top w:val="nil"/>
              <w:left w:val="nil"/>
              <w:bottom w:val="single" w:sz="4" w:space="0" w:color="auto"/>
              <w:right w:val="single" w:sz="4" w:space="0" w:color="auto"/>
            </w:tcBorders>
            <w:shd w:val="clear" w:color="000000"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nil"/>
              <w:left w:val="nil"/>
              <w:bottom w:val="single" w:sz="4" w:space="0" w:color="auto"/>
              <w:right w:val="single" w:sz="4" w:space="0" w:color="auto"/>
            </w:tcBorders>
            <w:shd w:val="clear" w:color="000000"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10 – 30</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bottom w:val="single" w:sz="4" w:space="0" w:color="auto"/>
              <w:right w:val="single" w:sz="4" w:space="0" w:color="auto"/>
            </w:tcBorders>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shd w:val="clear" w:color="000000" w:fill="FFFFFF"/>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Stadium</w:t>
            </w:r>
          </w:p>
        </w:tc>
        <w:tc>
          <w:tcPr>
            <w:tcW w:w="283" w:type="dxa"/>
            <w:tcBorders>
              <w:top w:val="nil"/>
              <w:left w:val="nil"/>
              <w:bottom w:val="single" w:sz="4" w:space="0" w:color="auto"/>
              <w:right w:val="single" w:sz="4" w:space="0" w:color="auto"/>
            </w:tcBorders>
            <w:shd w:val="clear" w:color="000000"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1418" w:type="dxa"/>
            <w:tcBorders>
              <w:top w:val="nil"/>
              <w:left w:val="nil"/>
              <w:bottom w:val="single" w:sz="4" w:space="0" w:color="auto"/>
              <w:right w:val="single" w:sz="4" w:space="0" w:color="auto"/>
            </w:tcBorders>
            <w:shd w:val="clear" w:color="000000" w:fill="FFFFFF"/>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10 – 30</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bl>
    <w:p w:rsidR="00F454AF" w:rsidRPr="002D55D6" w:rsidRDefault="00F454AF" w:rsidP="00F454AF">
      <w:pPr>
        <w:rPr>
          <w:rFonts w:ascii="Calibri" w:hAnsi="Calibri"/>
          <w:color w:val="000000"/>
        </w:rPr>
      </w:pPr>
    </w:p>
    <w:p w:rsidR="00F454AF" w:rsidRPr="002D55D6" w:rsidRDefault="00F454AF" w:rsidP="00F454AF">
      <w:pPr>
        <w:rPr>
          <w:rFonts w:ascii="Calibri" w:hAnsi="Calibri"/>
          <w:color w:val="000000"/>
        </w:rPr>
      </w:pPr>
    </w:p>
    <w:p w:rsidR="00F454AF" w:rsidRPr="002D55D6" w:rsidRDefault="00F454AF" w:rsidP="00F454AF">
      <w:pPr>
        <w:rPr>
          <w:rFonts w:ascii="Calibri" w:hAnsi="Calibri"/>
          <w:color w:val="000000"/>
        </w:rPr>
      </w:pPr>
    </w:p>
    <w:p w:rsidR="00F454AF" w:rsidRPr="002D55D6" w:rsidRDefault="00F454AF" w:rsidP="00F454AF">
      <w:pPr>
        <w:rPr>
          <w:rFonts w:ascii="Calibri" w:hAnsi="Calibri"/>
          <w:color w:val="000000"/>
        </w:rPr>
      </w:pPr>
    </w:p>
    <w:p w:rsidR="00F454AF" w:rsidRPr="002D55D6" w:rsidRDefault="00F454AF" w:rsidP="00F454AF">
      <w:pPr>
        <w:rPr>
          <w:rFonts w:ascii="Calibri" w:hAnsi="Calibri"/>
          <w:color w:val="000000"/>
        </w:rPr>
      </w:pPr>
    </w:p>
    <w:p w:rsidR="00F454AF" w:rsidRPr="002D55D6" w:rsidRDefault="00F454AF" w:rsidP="00F454AF">
      <w:pPr>
        <w:rPr>
          <w:rFonts w:ascii="Calibri" w:hAnsi="Calibri"/>
          <w:color w:val="000000"/>
        </w:rPr>
      </w:pPr>
    </w:p>
    <w:p w:rsidR="00F454AF" w:rsidRPr="002D55D6" w:rsidRDefault="00F454AF" w:rsidP="00F454AF">
      <w:pPr>
        <w:rPr>
          <w:rFonts w:ascii="Calibri" w:hAnsi="Calibri"/>
          <w:color w:val="000000"/>
        </w:rPr>
      </w:pPr>
    </w:p>
    <w:p w:rsidR="00F454AF" w:rsidRPr="002D55D6" w:rsidRDefault="00F454AF" w:rsidP="00F454AF">
      <w:pPr>
        <w:rPr>
          <w:rFonts w:ascii="Calibri" w:hAnsi="Calibri"/>
          <w:color w:val="000000"/>
        </w:rPr>
      </w:pPr>
    </w:p>
    <w:p w:rsidR="00F454AF" w:rsidRPr="002D55D6" w:rsidRDefault="00F454AF" w:rsidP="00F454AF">
      <w:pPr>
        <w:rPr>
          <w:rFonts w:ascii="Calibri" w:hAnsi="Calibri"/>
          <w:color w:val="000000"/>
        </w:rPr>
      </w:pPr>
    </w:p>
    <w:p w:rsidR="00F454AF" w:rsidRPr="002D55D6" w:rsidRDefault="00F454AF" w:rsidP="00F454AF">
      <w:pPr>
        <w:rPr>
          <w:rFonts w:ascii="Calibri" w:hAnsi="Calibri"/>
          <w:color w:val="000000"/>
        </w:rPr>
      </w:pPr>
    </w:p>
    <w:p w:rsidR="00F454AF" w:rsidRPr="002D55D6" w:rsidRDefault="00F454AF" w:rsidP="00F454AF">
      <w:pPr>
        <w:rPr>
          <w:rFonts w:ascii="Calibri" w:hAnsi="Calibri"/>
          <w:color w:val="000000"/>
        </w:rPr>
      </w:pPr>
    </w:p>
    <w:p w:rsidR="00F454AF" w:rsidRPr="002D55D6" w:rsidRDefault="00F454AF" w:rsidP="00F454AF">
      <w:pPr>
        <w:rPr>
          <w:rFonts w:ascii="Calibri" w:hAnsi="Calibri"/>
          <w:color w:val="000000"/>
        </w:rPr>
      </w:pPr>
    </w:p>
    <w:p w:rsidR="00F454AF" w:rsidRPr="002D55D6" w:rsidRDefault="00F454AF" w:rsidP="00F454AF">
      <w:pPr>
        <w:numPr>
          <w:ilvl w:val="0"/>
          <w:numId w:val="15"/>
        </w:numPr>
        <w:tabs>
          <w:tab w:val="clear" w:pos="0"/>
        </w:tabs>
        <w:spacing w:line="264" w:lineRule="auto"/>
        <w:ind w:left="567" w:hanging="567"/>
        <w:jc w:val="both"/>
        <w:rPr>
          <w:rFonts w:ascii="Calibri" w:hAnsi="Calibri"/>
          <w:b/>
          <w:color w:val="000000"/>
        </w:rPr>
      </w:pPr>
      <w:r w:rsidRPr="002D55D6">
        <w:rPr>
          <w:rFonts w:ascii="Calibri" w:hAnsi="Calibri"/>
          <w:b/>
          <w:color w:val="000000"/>
        </w:rPr>
        <w:t>Moveable assets</w:t>
      </w:r>
    </w:p>
    <w:p w:rsidR="00F454AF" w:rsidRPr="002D55D6" w:rsidRDefault="00F454AF" w:rsidP="00F454AF">
      <w:pPr>
        <w:rPr>
          <w:rFonts w:ascii="Calibri" w:hAnsi="Calibri"/>
          <w:color w:val="000000"/>
        </w:rPr>
      </w:pPr>
    </w:p>
    <w:tbl>
      <w:tblPr>
        <w:tblW w:w="9503" w:type="dxa"/>
        <w:tblInd w:w="103" w:type="dxa"/>
        <w:tblLayout w:type="fixed"/>
        <w:tblLook w:val="00A0" w:firstRow="1" w:lastRow="0" w:firstColumn="1" w:lastColumn="0" w:noHBand="0" w:noVBand="0"/>
      </w:tblPr>
      <w:tblGrid>
        <w:gridCol w:w="1990"/>
        <w:gridCol w:w="4678"/>
        <w:gridCol w:w="283"/>
        <w:gridCol w:w="1418"/>
        <w:gridCol w:w="1134"/>
      </w:tblGrid>
      <w:tr w:rsidR="00F454AF" w:rsidRPr="002D55D6" w:rsidTr="00CB1967">
        <w:trPr>
          <w:trHeight w:val="255"/>
        </w:trPr>
        <w:tc>
          <w:tcPr>
            <w:tcW w:w="1990" w:type="dxa"/>
            <w:tcBorders>
              <w:top w:val="single" w:sz="4" w:space="0" w:color="auto"/>
              <w:left w:val="single" w:sz="4" w:space="0" w:color="auto"/>
              <w:bottom w:val="single" w:sz="4" w:space="0" w:color="auto"/>
              <w:right w:val="single" w:sz="4" w:space="0" w:color="000000"/>
            </w:tcBorders>
            <w:shd w:val="clear" w:color="000000" w:fill="E0E0E0"/>
          </w:tcPr>
          <w:p w:rsidR="00F454AF" w:rsidRPr="002D55D6" w:rsidRDefault="00F454AF" w:rsidP="00CB1967">
            <w:pPr>
              <w:jc w:val="center"/>
              <w:rPr>
                <w:rFonts w:ascii="Calibri" w:hAnsi="Calibri"/>
                <w:b/>
                <w:bCs/>
                <w:color w:val="000000"/>
                <w:sz w:val="18"/>
                <w:szCs w:val="18"/>
                <w:lang w:eastAsia="en-ZA"/>
              </w:rPr>
            </w:pPr>
            <w:r w:rsidRPr="002D55D6">
              <w:rPr>
                <w:rFonts w:ascii="Calibri" w:hAnsi="Calibri"/>
                <w:b/>
                <w:bCs/>
                <w:color w:val="000000"/>
                <w:sz w:val="18"/>
                <w:szCs w:val="18"/>
                <w:lang w:eastAsia="en-ZA"/>
              </w:rPr>
              <w:t>ASSET TYPE</w:t>
            </w:r>
          </w:p>
        </w:tc>
        <w:tc>
          <w:tcPr>
            <w:tcW w:w="4961" w:type="dxa"/>
            <w:gridSpan w:val="2"/>
            <w:tcBorders>
              <w:top w:val="single" w:sz="4" w:space="0" w:color="auto"/>
              <w:left w:val="single" w:sz="4" w:space="0" w:color="auto"/>
              <w:bottom w:val="single" w:sz="4" w:space="0" w:color="000000"/>
              <w:right w:val="single" w:sz="4" w:space="0" w:color="auto"/>
            </w:tcBorders>
            <w:shd w:val="clear" w:color="000000" w:fill="E0E0E0"/>
            <w:vAlign w:val="center"/>
          </w:tcPr>
          <w:p w:rsidR="00F454AF" w:rsidRPr="002D55D6" w:rsidRDefault="00F454AF" w:rsidP="00CB1967">
            <w:pPr>
              <w:jc w:val="center"/>
              <w:rPr>
                <w:rFonts w:ascii="Calibri" w:hAnsi="Calibri"/>
                <w:b/>
                <w:bCs/>
                <w:color w:val="000000"/>
                <w:sz w:val="18"/>
                <w:szCs w:val="18"/>
                <w:lang w:eastAsia="en-ZA"/>
              </w:rPr>
            </w:pPr>
            <w:r w:rsidRPr="002D55D6">
              <w:rPr>
                <w:rFonts w:ascii="Calibri" w:hAnsi="Calibri"/>
                <w:b/>
                <w:bCs/>
                <w:color w:val="000000"/>
                <w:sz w:val="18"/>
                <w:szCs w:val="18"/>
                <w:lang w:eastAsia="en-ZA"/>
              </w:rPr>
              <w:t>COMPONENT TYPE</w:t>
            </w:r>
          </w:p>
        </w:tc>
        <w:tc>
          <w:tcPr>
            <w:tcW w:w="1418" w:type="dxa"/>
            <w:vMerge w:val="restart"/>
            <w:tcBorders>
              <w:top w:val="single" w:sz="4" w:space="0" w:color="auto"/>
              <w:left w:val="single" w:sz="4" w:space="0" w:color="auto"/>
              <w:bottom w:val="single" w:sz="4" w:space="0" w:color="auto"/>
              <w:right w:val="single" w:sz="4" w:space="0" w:color="auto"/>
            </w:tcBorders>
            <w:shd w:val="clear" w:color="000000" w:fill="E0E0E0"/>
            <w:vAlign w:val="center"/>
          </w:tcPr>
          <w:p w:rsidR="00F454AF" w:rsidRPr="002D55D6" w:rsidRDefault="00F454AF" w:rsidP="00CB1967">
            <w:pPr>
              <w:rPr>
                <w:rFonts w:ascii="Calibri" w:hAnsi="Calibri"/>
                <w:b/>
                <w:bCs/>
                <w:color w:val="000000"/>
                <w:sz w:val="18"/>
                <w:szCs w:val="18"/>
                <w:lang w:eastAsia="en-ZA"/>
              </w:rPr>
            </w:pPr>
            <w:r w:rsidRPr="002D55D6">
              <w:rPr>
                <w:rFonts w:ascii="Calibri" w:hAnsi="Calibri"/>
                <w:b/>
                <w:bCs/>
                <w:color w:val="000000"/>
                <w:sz w:val="18"/>
                <w:szCs w:val="18"/>
                <w:lang w:eastAsia="en-ZA"/>
              </w:rPr>
              <w:t xml:space="preserve">EUL </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E0E0E0"/>
            <w:vAlign w:val="center"/>
          </w:tcPr>
          <w:p w:rsidR="00F454AF" w:rsidRPr="002D55D6" w:rsidRDefault="00F454AF" w:rsidP="00CB1967">
            <w:pPr>
              <w:jc w:val="center"/>
              <w:rPr>
                <w:rFonts w:ascii="Calibri" w:hAnsi="Calibri"/>
                <w:b/>
                <w:bCs/>
                <w:color w:val="000000"/>
                <w:sz w:val="18"/>
                <w:szCs w:val="18"/>
                <w:lang w:eastAsia="en-ZA"/>
              </w:rPr>
            </w:pPr>
            <w:r w:rsidRPr="002D55D6">
              <w:rPr>
                <w:rFonts w:ascii="Calibri" w:hAnsi="Calibri"/>
                <w:b/>
                <w:bCs/>
                <w:color w:val="000000"/>
                <w:sz w:val="18"/>
                <w:szCs w:val="18"/>
                <w:lang w:eastAsia="en-ZA"/>
              </w:rPr>
              <w:t>Residual (%)</w:t>
            </w:r>
          </w:p>
        </w:tc>
      </w:tr>
      <w:tr w:rsidR="00F454AF" w:rsidRPr="002D55D6" w:rsidTr="00CB1967">
        <w:trPr>
          <w:trHeight w:val="255"/>
        </w:trPr>
        <w:tc>
          <w:tcPr>
            <w:tcW w:w="1990" w:type="dxa"/>
            <w:tcBorders>
              <w:top w:val="nil"/>
              <w:left w:val="single" w:sz="4" w:space="0" w:color="auto"/>
              <w:bottom w:val="single" w:sz="4" w:space="0" w:color="auto"/>
              <w:right w:val="single" w:sz="4" w:space="0" w:color="auto"/>
            </w:tcBorders>
            <w:shd w:val="clear" w:color="000000" w:fill="E0E0E0"/>
            <w:noWrap/>
            <w:vAlign w:val="bottom"/>
          </w:tcPr>
          <w:p w:rsidR="00F454AF" w:rsidRPr="002D55D6" w:rsidRDefault="00F454AF" w:rsidP="00CB1967">
            <w:pPr>
              <w:jc w:val="center"/>
              <w:rPr>
                <w:rFonts w:ascii="Calibri" w:hAnsi="Calibri"/>
                <w:b/>
                <w:bCs/>
                <w:color w:val="000000"/>
                <w:sz w:val="18"/>
                <w:szCs w:val="18"/>
                <w:lang w:eastAsia="en-ZA"/>
              </w:rPr>
            </w:pPr>
            <w:r w:rsidRPr="002D55D6">
              <w:rPr>
                <w:rFonts w:ascii="Calibri" w:hAnsi="Calibri"/>
                <w:b/>
                <w:bCs/>
                <w:color w:val="000000"/>
                <w:sz w:val="18"/>
                <w:szCs w:val="18"/>
                <w:lang w:eastAsia="en-ZA"/>
              </w:rPr>
              <w:t>Name</w:t>
            </w:r>
          </w:p>
        </w:tc>
        <w:tc>
          <w:tcPr>
            <w:tcW w:w="4961" w:type="dxa"/>
            <w:gridSpan w:val="2"/>
            <w:tcBorders>
              <w:top w:val="nil"/>
              <w:left w:val="nil"/>
              <w:bottom w:val="single" w:sz="4" w:space="0" w:color="auto"/>
              <w:right w:val="single" w:sz="4" w:space="0" w:color="auto"/>
            </w:tcBorders>
            <w:shd w:val="clear" w:color="000000" w:fill="E0E0E0"/>
            <w:vAlign w:val="bottom"/>
          </w:tcPr>
          <w:p w:rsidR="00F454AF" w:rsidRPr="002D55D6" w:rsidRDefault="00F454AF" w:rsidP="00CB1967">
            <w:pPr>
              <w:jc w:val="center"/>
              <w:rPr>
                <w:rFonts w:ascii="Calibri" w:hAnsi="Calibri"/>
                <w:b/>
                <w:bCs/>
                <w:color w:val="000000"/>
                <w:sz w:val="18"/>
                <w:szCs w:val="18"/>
                <w:lang w:eastAsia="en-ZA"/>
              </w:rPr>
            </w:pPr>
            <w:r w:rsidRPr="002D55D6">
              <w:rPr>
                <w:rFonts w:ascii="Calibri" w:hAnsi="Calibri"/>
                <w:b/>
                <w:bCs/>
                <w:color w:val="000000"/>
                <w:sz w:val="18"/>
                <w:szCs w:val="18"/>
                <w:lang w:eastAsia="en-ZA"/>
              </w:rPr>
              <w:t>Name</w:t>
            </w:r>
          </w:p>
        </w:tc>
        <w:tc>
          <w:tcPr>
            <w:tcW w:w="1418" w:type="dxa"/>
            <w:vMerge/>
            <w:tcBorders>
              <w:top w:val="single" w:sz="4" w:space="0" w:color="auto"/>
              <w:left w:val="single" w:sz="4" w:space="0" w:color="auto"/>
              <w:bottom w:val="single" w:sz="4" w:space="0" w:color="auto"/>
              <w:right w:val="single" w:sz="4" w:space="0" w:color="auto"/>
            </w:tcBorders>
            <w:shd w:val="clear" w:color="000000" w:fill="E0E0E0"/>
            <w:vAlign w:val="center"/>
          </w:tcPr>
          <w:p w:rsidR="00F454AF" w:rsidRPr="002D55D6" w:rsidRDefault="00F454AF" w:rsidP="00CB1967">
            <w:pPr>
              <w:rPr>
                <w:rFonts w:ascii="Calibri" w:hAnsi="Calibri"/>
                <w:b/>
                <w:bCs/>
                <w:color w:val="000000"/>
                <w:sz w:val="18"/>
                <w:szCs w:val="18"/>
                <w:lang w:eastAsia="en-ZA"/>
              </w:rPr>
            </w:pPr>
          </w:p>
        </w:tc>
        <w:tc>
          <w:tcPr>
            <w:tcW w:w="1134" w:type="dxa"/>
            <w:vMerge/>
            <w:tcBorders>
              <w:top w:val="single" w:sz="4" w:space="0" w:color="auto"/>
              <w:left w:val="single" w:sz="4" w:space="0" w:color="auto"/>
              <w:bottom w:val="single" w:sz="4" w:space="0" w:color="auto"/>
              <w:right w:val="single" w:sz="4" w:space="0" w:color="auto"/>
            </w:tcBorders>
            <w:shd w:val="clear" w:color="000000" w:fill="E0E0E0"/>
            <w:vAlign w:val="center"/>
          </w:tcPr>
          <w:p w:rsidR="00F454AF" w:rsidRPr="002D55D6" w:rsidRDefault="00F454AF" w:rsidP="00CB1967">
            <w:pPr>
              <w:rPr>
                <w:rFonts w:ascii="Calibri" w:hAnsi="Calibri"/>
                <w:b/>
                <w:bCs/>
                <w:color w:val="000000"/>
                <w:sz w:val="18"/>
                <w:szCs w:val="18"/>
                <w:lang w:eastAsia="en-ZA"/>
              </w:rPr>
            </w:pPr>
          </w:p>
        </w:tc>
      </w:tr>
      <w:tr w:rsidR="00F454AF" w:rsidRPr="002D55D6" w:rsidTr="00CB1967">
        <w:trPr>
          <w:trHeight w:val="213"/>
        </w:trPr>
        <w:tc>
          <w:tcPr>
            <w:tcW w:w="1990" w:type="dxa"/>
            <w:tcBorders>
              <w:top w:val="single" w:sz="4" w:space="0" w:color="auto"/>
              <w:left w:val="single" w:sz="4" w:space="0" w:color="auto"/>
              <w:bottom w:val="single" w:sz="4" w:space="0" w:color="auto"/>
              <w:right w:val="single" w:sz="4" w:space="0" w:color="auto"/>
            </w:tcBorders>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Bins and containers</w:t>
            </w:r>
          </w:p>
        </w:tc>
        <w:tc>
          <w:tcPr>
            <w:tcW w:w="4678" w:type="dxa"/>
            <w:tcBorders>
              <w:top w:val="nil"/>
              <w:left w:val="nil"/>
              <w:bottom w:val="single" w:sz="4" w:space="0" w:color="auto"/>
              <w:right w:val="single" w:sz="4" w:space="0" w:color="auto"/>
            </w:tcBorders>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Bulk refuse containers</w:t>
            </w:r>
          </w:p>
        </w:tc>
        <w:tc>
          <w:tcPr>
            <w:tcW w:w="283" w:type="dxa"/>
            <w:tcBorders>
              <w:top w:val="nil"/>
              <w:left w:val="nil"/>
              <w:bottom w:val="single" w:sz="4" w:space="0" w:color="auto"/>
              <w:right w:val="single" w:sz="4" w:space="0" w:color="auto"/>
            </w:tcBorders>
            <w:noWrap/>
            <w:vAlign w:val="bottom"/>
          </w:tcPr>
          <w:p w:rsidR="00F454AF" w:rsidRPr="002D55D6" w:rsidRDefault="00F454AF" w:rsidP="00CB1967">
            <w:pPr>
              <w:rPr>
                <w:rFonts w:ascii="Calibri" w:hAnsi="Calibri"/>
                <w:color w:val="000000"/>
                <w:sz w:val="20"/>
                <w:szCs w:val="20"/>
                <w:lang w:eastAsia="en-ZA"/>
              </w:rPr>
            </w:pPr>
            <w:r w:rsidRPr="002D55D6">
              <w:rPr>
                <w:rFonts w:ascii="Calibri" w:hAnsi="Calibri"/>
                <w:color w:val="000000"/>
                <w:sz w:val="20"/>
                <w:szCs w:val="20"/>
                <w:lang w:eastAsia="en-ZA"/>
              </w:rPr>
              <w:t> </w:t>
            </w:r>
          </w:p>
        </w:tc>
        <w:tc>
          <w:tcPr>
            <w:tcW w:w="1418" w:type="dxa"/>
            <w:tcBorders>
              <w:top w:val="single" w:sz="4" w:space="0" w:color="auto"/>
              <w:left w:val="nil"/>
              <w:bottom w:val="single" w:sz="4" w:space="0" w:color="auto"/>
              <w:right w:val="single" w:sz="4" w:space="0" w:color="auto"/>
            </w:tcBorders>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10 - 15</w:t>
            </w:r>
          </w:p>
        </w:tc>
        <w:tc>
          <w:tcPr>
            <w:tcW w:w="1134" w:type="dxa"/>
            <w:tcBorders>
              <w:top w:val="single" w:sz="4" w:space="0" w:color="auto"/>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val="restart"/>
            <w:tcBorders>
              <w:top w:val="single" w:sz="4" w:space="0" w:color="auto"/>
              <w:left w:val="single" w:sz="4" w:space="0" w:color="auto"/>
              <w:bottom w:val="single" w:sz="4" w:space="0" w:color="auto"/>
              <w:right w:val="single" w:sz="4" w:space="0" w:color="auto"/>
            </w:tcBorders>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Emergency equipment</w:t>
            </w:r>
          </w:p>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4678" w:type="dxa"/>
            <w:tcBorders>
              <w:top w:val="nil"/>
              <w:left w:val="nil"/>
              <w:bottom w:val="single" w:sz="4" w:space="0" w:color="auto"/>
              <w:right w:val="single" w:sz="4" w:space="0" w:color="auto"/>
            </w:tcBorders>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Emergency lights</w:t>
            </w:r>
          </w:p>
        </w:tc>
        <w:tc>
          <w:tcPr>
            <w:tcW w:w="283" w:type="dxa"/>
            <w:tcBorders>
              <w:top w:val="nil"/>
              <w:left w:val="nil"/>
              <w:bottom w:val="single" w:sz="4" w:space="0" w:color="auto"/>
              <w:right w:val="single" w:sz="4" w:space="0" w:color="auto"/>
            </w:tcBorders>
            <w:noWrap/>
            <w:vAlign w:val="bottom"/>
          </w:tcPr>
          <w:p w:rsidR="00F454AF" w:rsidRPr="002D55D6" w:rsidRDefault="00F454AF" w:rsidP="00CB1967">
            <w:pPr>
              <w:rPr>
                <w:rFonts w:ascii="Calibri" w:hAnsi="Calibri"/>
                <w:color w:val="000000"/>
                <w:sz w:val="20"/>
                <w:szCs w:val="20"/>
                <w:lang w:eastAsia="en-ZA"/>
              </w:rPr>
            </w:pPr>
            <w:r w:rsidRPr="002D55D6">
              <w:rPr>
                <w:rFonts w:ascii="Calibri" w:hAnsi="Calibri"/>
                <w:color w:val="000000"/>
                <w:sz w:val="20"/>
                <w:szCs w:val="20"/>
                <w:lang w:eastAsia="en-ZA"/>
              </w:rPr>
              <w:t> </w:t>
            </w:r>
          </w:p>
        </w:tc>
        <w:tc>
          <w:tcPr>
            <w:tcW w:w="1418" w:type="dxa"/>
            <w:tcBorders>
              <w:top w:val="nil"/>
              <w:left w:val="nil"/>
              <w:bottom w:val="single" w:sz="4" w:space="0" w:color="auto"/>
              <w:right w:val="single" w:sz="4" w:space="0" w:color="auto"/>
            </w:tcBorders>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5 – 15</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top w:val="single" w:sz="4" w:space="0" w:color="auto"/>
              <w:left w:val="single" w:sz="4" w:space="0" w:color="auto"/>
              <w:bottom w:val="single" w:sz="4" w:space="0" w:color="auto"/>
              <w:right w:val="single" w:sz="4" w:space="0" w:color="auto"/>
            </w:tcBorders>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Fire hoses</w:t>
            </w:r>
          </w:p>
        </w:tc>
        <w:tc>
          <w:tcPr>
            <w:tcW w:w="283" w:type="dxa"/>
            <w:tcBorders>
              <w:top w:val="nil"/>
              <w:left w:val="nil"/>
              <w:bottom w:val="single" w:sz="4" w:space="0" w:color="auto"/>
              <w:right w:val="single" w:sz="4" w:space="0" w:color="auto"/>
            </w:tcBorders>
            <w:noWrap/>
            <w:vAlign w:val="bottom"/>
          </w:tcPr>
          <w:p w:rsidR="00F454AF" w:rsidRPr="002D55D6" w:rsidRDefault="00F454AF" w:rsidP="00CB1967">
            <w:pPr>
              <w:rPr>
                <w:rFonts w:ascii="Calibri" w:hAnsi="Calibri"/>
                <w:color w:val="000000"/>
                <w:sz w:val="20"/>
                <w:szCs w:val="20"/>
                <w:lang w:eastAsia="en-ZA"/>
              </w:rPr>
            </w:pPr>
            <w:r w:rsidRPr="002D55D6">
              <w:rPr>
                <w:rFonts w:ascii="Calibri" w:hAnsi="Calibri"/>
                <w:color w:val="000000"/>
                <w:sz w:val="20"/>
                <w:szCs w:val="20"/>
                <w:lang w:eastAsia="en-ZA"/>
              </w:rPr>
              <w:t> </w:t>
            </w:r>
          </w:p>
        </w:tc>
        <w:tc>
          <w:tcPr>
            <w:tcW w:w="1418" w:type="dxa"/>
            <w:tcBorders>
              <w:top w:val="nil"/>
              <w:left w:val="nil"/>
              <w:bottom w:val="single" w:sz="4" w:space="0" w:color="auto"/>
              <w:right w:val="single" w:sz="4" w:space="0" w:color="auto"/>
            </w:tcBorders>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5 – 15</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83"/>
        </w:trPr>
        <w:tc>
          <w:tcPr>
            <w:tcW w:w="1990" w:type="dxa"/>
            <w:vMerge/>
            <w:tcBorders>
              <w:top w:val="single" w:sz="4" w:space="0" w:color="auto"/>
              <w:left w:val="single" w:sz="4" w:space="0" w:color="auto"/>
              <w:bottom w:val="single" w:sz="4" w:space="0" w:color="auto"/>
              <w:right w:val="single" w:sz="4" w:space="0" w:color="auto"/>
            </w:tcBorders>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Fire-fighting equipment</w:t>
            </w:r>
          </w:p>
        </w:tc>
        <w:tc>
          <w:tcPr>
            <w:tcW w:w="283" w:type="dxa"/>
            <w:tcBorders>
              <w:top w:val="nil"/>
              <w:left w:val="nil"/>
              <w:bottom w:val="single" w:sz="4" w:space="0" w:color="auto"/>
              <w:right w:val="single" w:sz="4" w:space="0" w:color="auto"/>
            </w:tcBorders>
            <w:noWrap/>
            <w:vAlign w:val="bottom"/>
          </w:tcPr>
          <w:p w:rsidR="00F454AF" w:rsidRPr="002D55D6" w:rsidRDefault="00F454AF" w:rsidP="00CB1967">
            <w:pPr>
              <w:rPr>
                <w:rFonts w:ascii="Calibri" w:hAnsi="Calibri"/>
                <w:color w:val="000000"/>
                <w:sz w:val="20"/>
                <w:szCs w:val="20"/>
                <w:lang w:eastAsia="en-ZA"/>
              </w:rPr>
            </w:pPr>
            <w:r w:rsidRPr="002D55D6">
              <w:rPr>
                <w:rFonts w:ascii="Calibri" w:hAnsi="Calibri"/>
                <w:color w:val="000000"/>
                <w:sz w:val="20"/>
                <w:szCs w:val="20"/>
                <w:lang w:eastAsia="en-ZA"/>
              </w:rPr>
              <w:t> </w:t>
            </w:r>
          </w:p>
        </w:tc>
        <w:tc>
          <w:tcPr>
            <w:tcW w:w="1418" w:type="dxa"/>
            <w:tcBorders>
              <w:top w:val="nil"/>
              <w:left w:val="nil"/>
              <w:bottom w:val="single" w:sz="4" w:space="0" w:color="auto"/>
              <w:right w:val="single" w:sz="4" w:space="0" w:color="auto"/>
            </w:tcBorders>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15</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9"/>
        </w:trPr>
        <w:tc>
          <w:tcPr>
            <w:tcW w:w="1990" w:type="dxa"/>
            <w:vMerge w:val="restart"/>
            <w:tcBorders>
              <w:top w:val="nil"/>
              <w:left w:val="single" w:sz="4" w:space="0" w:color="auto"/>
              <w:right w:val="single" w:sz="4" w:space="0" w:color="auto"/>
            </w:tcBorders>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Furniture and fittings</w:t>
            </w:r>
          </w:p>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4678" w:type="dxa"/>
            <w:tcBorders>
              <w:top w:val="nil"/>
              <w:left w:val="nil"/>
              <w:bottom w:val="single" w:sz="4" w:space="0" w:color="auto"/>
              <w:right w:val="single" w:sz="4" w:space="0" w:color="auto"/>
            </w:tcBorders>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Chairs</w:t>
            </w:r>
          </w:p>
        </w:tc>
        <w:tc>
          <w:tcPr>
            <w:tcW w:w="283" w:type="dxa"/>
            <w:tcBorders>
              <w:top w:val="nil"/>
              <w:left w:val="nil"/>
              <w:bottom w:val="single" w:sz="4" w:space="0" w:color="auto"/>
              <w:right w:val="single" w:sz="4" w:space="0" w:color="auto"/>
            </w:tcBorders>
            <w:noWrap/>
            <w:vAlign w:val="bottom"/>
          </w:tcPr>
          <w:p w:rsidR="00F454AF" w:rsidRPr="002D55D6" w:rsidRDefault="00F454AF" w:rsidP="00CB1967">
            <w:pPr>
              <w:rPr>
                <w:rFonts w:ascii="Calibri" w:hAnsi="Calibri"/>
                <w:color w:val="000000"/>
                <w:sz w:val="20"/>
                <w:szCs w:val="20"/>
                <w:lang w:eastAsia="en-ZA"/>
              </w:rPr>
            </w:pPr>
            <w:r w:rsidRPr="002D55D6">
              <w:rPr>
                <w:rFonts w:ascii="Calibri" w:hAnsi="Calibri"/>
                <w:color w:val="000000"/>
                <w:sz w:val="20"/>
                <w:szCs w:val="20"/>
                <w:lang w:eastAsia="en-ZA"/>
              </w:rPr>
              <w:t> </w:t>
            </w:r>
          </w:p>
        </w:tc>
        <w:tc>
          <w:tcPr>
            <w:tcW w:w="1418" w:type="dxa"/>
            <w:tcBorders>
              <w:top w:val="nil"/>
              <w:left w:val="nil"/>
              <w:bottom w:val="single" w:sz="4" w:space="0" w:color="auto"/>
              <w:right w:val="single" w:sz="4" w:space="0" w:color="auto"/>
            </w:tcBorders>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7 – 15</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79"/>
        </w:trPr>
        <w:tc>
          <w:tcPr>
            <w:tcW w:w="1990" w:type="dxa"/>
            <w:vMerge/>
            <w:tcBorders>
              <w:left w:val="single" w:sz="4" w:space="0" w:color="auto"/>
              <w:right w:val="single" w:sz="4" w:space="0" w:color="auto"/>
            </w:tcBorders>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Cabinets and cupboards</w:t>
            </w:r>
          </w:p>
        </w:tc>
        <w:tc>
          <w:tcPr>
            <w:tcW w:w="283" w:type="dxa"/>
            <w:tcBorders>
              <w:top w:val="nil"/>
              <w:left w:val="nil"/>
              <w:bottom w:val="single" w:sz="4" w:space="0" w:color="auto"/>
              <w:right w:val="single" w:sz="4" w:space="0" w:color="auto"/>
            </w:tcBorders>
            <w:noWrap/>
            <w:vAlign w:val="bottom"/>
          </w:tcPr>
          <w:p w:rsidR="00F454AF" w:rsidRPr="002D55D6" w:rsidRDefault="00F454AF" w:rsidP="00CB1967">
            <w:pPr>
              <w:rPr>
                <w:rFonts w:ascii="Calibri" w:hAnsi="Calibri"/>
                <w:color w:val="000000"/>
                <w:sz w:val="20"/>
                <w:szCs w:val="20"/>
                <w:lang w:eastAsia="en-ZA"/>
              </w:rPr>
            </w:pPr>
            <w:r w:rsidRPr="002D55D6">
              <w:rPr>
                <w:rFonts w:ascii="Calibri" w:hAnsi="Calibri"/>
                <w:color w:val="000000"/>
                <w:sz w:val="20"/>
                <w:szCs w:val="20"/>
                <w:lang w:eastAsia="en-ZA"/>
              </w:rPr>
              <w:t> </w:t>
            </w:r>
          </w:p>
        </w:tc>
        <w:tc>
          <w:tcPr>
            <w:tcW w:w="1418" w:type="dxa"/>
            <w:tcBorders>
              <w:top w:val="nil"/>
              <w:left w:val="nil"/>
              <w:bottom w:val="single" w:sz="4" w:space="0" w:color="auto"/>
              <w:right w:val="single" w:sz="4" w:space="0" w:color="auto"/>
            </w:tcBorders>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10 – 15</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bottom w:val="single" w:sz="4" w:space="0" w:color="auto"/>
              <w:right w:val="single" w:sz="4" w:space="0" w:color="auto"/>
            </w:tcBorders>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Tables and desks</w:t>
            </w:r>
          </w:p>
        </w:tc>
        <w:tc>
          <w:tcPr>
            <w:tcW w:w="283" w:type="dxa"/>
            <w:tcBorders>
              <w:top w:val="nil"/>
              <w:left w:val="nil"/>
              <w:bottom w:val="single" w:sz="4" w:space="0" w:color="auto"/>
              <w:right w:val="single" w:sz="4" w:space="0" w:color="auto"/>
            </w:tcBorders>
            <w:noWrap/>
            <w:vAlign w:val="bottom"/>
          </w:tcPr>
          <w:p w:rsidR="00F454AF" w:rsidRPr="002D55D6" w:rsidRDefault="00F454AF" w:rsidP="00CB1967">
            <w:pPr>
              <w:rPr>
                <w:rFonts w:ascii="Calibri" w:hAnsi="Calibri"/>
                <w:color w:val="000000"/>
                <w:sz w:val="20"/>
                <w:szCs w:val="20"/>
                <w:lang w:eastAsia="en-ZA"/>
              </w:rPr>
            </w:pPr>
            <w:r w:rsidRPr="002D55D6">
              <w:rPr>
                <w:rFonts w:ascii="Calibri" w:hAnsi="Calibri"/>
                <w:color w:val="000000"/>
                <w:sz w:val="20"/>
                <w:szCs w:val="20"/>
                <w:lang w:eastAsia="en-ZA"/>
              </w:rPr>
              <w:t> </w:t>
            </w:r>
          </w:p>
        </w:tc>
        <w:tc>
          <w:tcPr>
            <w:tcW w:w="1418" w:type="dxa"/>
            <w:tcBorders>
              <w:top w:val="nil"/>
              <w:left w:val="nil"/>
              <w:bottom w:val="single" w:sz="4" w:space="0" w:color="auto"/>
              <w:right w:val="single" w:sz="4" w:space="0" w:color="auto"/>
            </w:tcBorders>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10 – 15</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val="restart"/>
            <w:tcBorders>
              <w:top w:val="nil"/>
              <w:left w:val="single" w:sz="4" w:space="0" w:color="auto"/>
              <w:right w:val="single" w:sz="4" w:space="0" w:color="auto"/>
            </w:tcBorders>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Motor vehicles</w:t>
            </w:r>
          </w:p>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4678" w:type="dxa"/>
            <w:tcBorders>
              <w:top w:val="nil"/>
              <w:left w:val="nil"/>
              <w:bottom w:val="single" w:sz="4" w:space="0" w:color="auto"/>
              <w:right w:val="single" w:sz="4" w:space="0" w:color="auto"/>
            </w:tcBorders>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Ambulances</w:t>
            </w:r>
          </w:p>
        </w:tc>
        <w:tc>
          <w:tcPr>
            <w:tcW w:w="283" w:type="dxa"/>
            <w:tcBorders>
              <w:top w:val="nil"/>
              <w:left w:val="nil"/>
              <w:bottom w:val="single" w:sz="4" w:space="0" w:color="auto"/>
              <w:right w:val="single" w:sz="4" w:space="0" w:color="auto"/>
            </w:tcBorders>
            <w:noWrap/>
            <w:vAlign w:val="bottom"/>
          </w:tcPr>
          <w:p w:rsidR="00F454AF" w:rsidRPr="002D55D6" w:rsidRDefault="00F454AF" w:rsidP="00CB1967">
            <w:pPr>
              <w:rPr>
                <w:rFonts w:ascii="Calibri" w:hAnsi="Calibri"/>
                <w:color w:val="000000"/>
                <w:sz w:val="20"/>
                <w:szCs w:val="20"/>
                <w:lang w:eastAsia="en-ZA"/>
              </w:rPr>
            </w:pPr>
            <w:r w:rsidRPr="002D55D6">
              <w:rPr>
                <w:rFonts w:ascii="Calibri" w:hAnsi="Calibri"/>
                <w:color w:val="000000"/>
                <w:sz w:val="20"/>
                <w:szCs w:val="20"/>
                <w:lang w:eastAsia="en-ZA"/>
              </w:rPr>
              <w:t> </w:t>
            </w:r>
          </w:p>
        </w:tc>
        <w:tc>
          <w:tcPr>
            <w:tcW w:w="1418" w:type="dxa"/>
            <w:tcBorders>
              <w:top w:val="nil"/>
              <w:left w:val="nil"/>
              <w:bottom w:val="single" w:sz="4" w:space="0" w:color="auto"/>
              <w:right w:val="single" w:sz="4" w:space="0" w:color="auto"/>
            </w:tcBorders>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7 – 15</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10</w:t>
            </w:r>
          </w:p>
        </w:tc>
      </w:tr>
      <w:tr w:rsidR="00F454AF" w:rsidRPr="002D55D6" w:rsidTr="00CB1967">
        <w:trPr>
          <w:trHeight w:val="255"/>
        </w:trPr>
        <w:tc>
          <w:tcPr>
            <w:tcW w:w="1990" w:type="dxa"/>
            <w:vMerge/>
            <w:tcBorders>
              <w:left w:val="single" w:sz="4" w:space="0" w:color="auto"/>
              <w:right w:val="single" w:sz="4" w:space="0" w:color="auto"/>
            </w:tcBorders>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Fire Engines</w:t>
            </w:r>
          </w:p>
        </w:tc>
        <w:tc>
          <w:tcPr>
            <w:tcW w:w="283" w:type="dxa"/>
            <w:tcBorders>
              <w:top w:val="nil"/>
              <w:left w:val="nil"/>
              <w:bottom w:val="single" w:sz="4" w:space="0" w:color="auto"/>
              <w:right w:val="single" w:sz="4" w:space="0" w:color="auto"/>
            </w:tcBorders>
            <w:noWrap/>
            <w:vAlign w:val="bottom"/>
          </w:tcPr>
          <w:p w:rsidR="00F454AF" w:rsidRPr="002D55D6" w:rsidRDefault="00F454AF" w:rsidP="00CB1967">
            <w:pPr>
              <w:rPr>
                <w:rFonts w:ascii="Calibri" w:hAnsi="Calibri"/>
                <w:color w:val="000000"/>
                <w:sz w:val="20"/>
                <w:szCs w:val="20"/>
                <w:lang w:eastAsia="en-ZA"/>
              </w:rPr>
            </w:pPr>
            <w:r w:rsidRPr="002D55D6">
              <w:rPr>
                <w:rFonts w:ascii="Calibri" w:hAnsi="Calibri"/>
                <w:color w:val="000000"/>
                <w:sz w:val="20"/>
                <w:szCs w:val="20"/>
                <w:lang w:eastAsia="en-ZA"/>
              </w:rPr>
              <w:t> </w:t>
            </w:r>
          </w:p>
        </w:tc>
        <w:tc>
          <w:tcPr>
            <w:tcW w:w="1418" w:type="dxa"/>
            <w:tcBorders>
              <w:top w:val="nil"/>
              <w:left w:val="nil"/>
              <w:bottom w:val="single" w:sz="4" w:space="0" w:color="auto"/>
              <w:right w:val="single" w:sz="4" w:space="0" w:color="auto"/>
            </w:tcBorders>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7 – 15</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10</w:t>
            </w:r>
          </w:p>
        </w:tc>
      </w:tr>
      <w:tr w:rsidR="00F454AF" w:rsidRPr="002D55D6" w:rsidTr="00CB1967">
        <w:trPr>
          <w:trHeight w:val="255"/>
        </w:trPr>
        <w:tc>
          <w:tcPr>
            <w:tcW w:w="1990" w:type="dxa"/>
            <w:vMerge/>
            <w:tcBorders>
              <w:left w:val="single" w:sz="4" w:space="0" w:color="auto"/>
              <w:right w:val="single" w:sz="4" w:space="0" w:color="auto"/>
            </w:tcBorders>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Motor cycles</w:t>
            </w:r>
          </w:p>
        </w:tc>
        <w:tc>
          <w:tcPr>
            <w:tcW w:w="283" w:type="dxa"/>
            <w:tcBorders>
              <w:top w:val="nil"/>
              <w:left w:val="nil"/>
              <w:bottom w:val="single" w:sz="4" w:space="0" w:color="auto"/>
              <w:right w:val="single" w:sz="4" w:space="0" w:color="auto"/>
            </w:tcBorders>
            <w:noWrap/>
            <w:vAlign w:val="bottom"/>
          </w:tcPr>
          <w:p w:rsidR="00F454AF" w:rsidRPr="002D55D6" w:rsidRDefault="00F454AF" w:rsidP="00CB1967">
            <w:pPr>
              <w:rPr>
                <w:rFonts w:ascii="Calibri" w:hAnsi="Calibri"/>
                <w:color w:val="000000"/>
                <w:sz w:val="20"/>
                <w:szCs w:val="20"/>
                <w:lang w:eastAsia="en-ZA"/>
              </w:rPr>
            </w:pPr>
            <w:r w:rsidRPr="002D55D6">
              <w:rPr>
                <w:rFonts w:ascii="Calibri" w:hAnsi="Calibri"/>
                <w:color w:val="000000"/>
                <w:sz w:val="20"/>
                <w:szCs w:val="20"/>
                <w:lang w:eastAsia="en-ZA"/>
              </w:rPr>
              <w:t> </w:t>
            </w:r>
          </w:p>
        </w:tc>
        <w:tc>
          <w:tcPr>
            <w:tcW w:w="1418" w:type="dxa"/>
            <w:tcBorders>
              <w:top w:val="nil"/>
              <w:left w:val="nil"/>
              <w:bottom w:val="single" w:sz="4" w:space="0" w:color="auto"/>
              <w:right w:val="single" w:sz="4" w:space="0" w:color="auto"/>
            </w:tcBorders>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7 – 15</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10</w:t>
            </w:r>
          </w:p>
        </w:tc>
      </w:tr>
      <w:tr w:rsidR="00F454AF" w:rsidRPr="002D55D6" w:rsidTr="00CB1967">
        <w:trPr>
          <w:trHeight w:val="213"/>
        </w:trPr>
        <w:tc>
          <w:tcPr>
            <w:tcW w:w="1990" w:type="dxa"/>
            <w:vMerge/>
            <w:tcBorders>
              <w:left w:val="single" w:sz="4" w:space="0" w:color="auto"/>
              <w:right w:val="single" w:sz="4" w:space="0" w:color="auto"/>
            </w:tcBorders>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Ordinary motor vehicles</w:t>
            </w:r>
          </w:p>
        </w:tc>
        <w:tc>
          <w:tcPr>
            <w:tcW w:w="283" w:type="dxa"/>
            <w:tcBorders>
              <w:top w:val="nil"/>
              <w:left w:val="nil"/>
              <w:bottom w:val="single" w:sz="4" w:space="0" w:color="auto"/>
              <w:right w:val="single" w:sz="4" w:space="0" w:color="auto"/>
            </w:tcBorders>
            <w:noWrap/>
            <w:vAlign w:val="bottom"/>
          </w:tcPr>
          <w:p w:rsidR="00F454AF" w:rsidRPr="002D55D6" w:rsidRDefault="00F454AF" w:rsidP="00CB1967">
            <w:pPr>
              <w:rPr>
                <w:rFonts w:ascii="Calibri" w:hAnsi="Calibri"/>
                <w:color w:val="000000"/>
                <w:sz w:val="20"/>
                <w:szCs w:val="20"/>
                <w:lang w:eastAsia="en-ZA"/>
              </w:rPr>
            </w:pPr>
            <w:r w:rsidRPr="002D55D6">
              <w:rPr>
                <w:rFonts w:ascii="Calibri" w:hAnsi="Calibri"/>
                <w:color w:val="000000"/>
                <w:sz w:val="20"/>
                <w:szCs w:val="20"/>
                <w:lang w:eastAsia="en-ZA"/>
              </w:rPr>
              <w:t> </w:t>
            </w:r>
          </w:p>
        </w:tc>
        <w:tc>
          <w:tcPr>
            <w:tcW w:w="1418" w:type="dxa"/>
            <w:tcBorders>
              <w:top w:val="nil"/>
              <w:left w:val="nil"/>
              <w:bottom w:val="single" w:sz="4" w:space="0" w:color="auto"/>
              <w:right w:val="single" w:sz="4" w:space="0" w:color="auto"/>
            </w:tcBorders>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7 – 15</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10</w:t>
            </w:r>
          </w:p>
        </w:tc>
      </w:tr>
      <w:tr w:rsidR="00F454AF" w:rsidRPr="002D55D6" w:rsidTr="00CB1967">
        <w:trPr>
          <w:trHeight w:val="159"/>
        </w:trPr>
        <w:tc>
          <w:tcPr>
            <w:tcW w:w="1990" w:type="dxa"/>
            <w:vMerge/>
            <w:tcBorders>
              <w:left w:val="single" w:sz="4" w:space="0" w:color="auto"/>
              <w:right w:val="single" w:sz="4" w:space="0" w:color="auto"/>
            </w:tcBorders>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Trucks and light delivery vehicles</w:t>
            </w:r>
          </w:p>
        </w:tc>
        <w:tc>
          <w:tcPr>
            <w:tcW w:w="283" w:type="dxa"/>
            <w:tcBorders>
              <w:top w:val="nil"/>
              <w:left w:val="nil"/>
              <w:bottom w:val="single" w:sz="4" w:space="0" w:color="auto"/>
              <w:right w:val="single" w:sz="4" w:space="0" w:color="auto"/>
            </w:tcBorders>
            <w:noWrap/>
            <w:vAlign w:val="bottom"/>
          </w:tcPr>
          <w:p w:rsidR="00F454AF" w:rsidRPr="002D55D6" w:rsidRDefault="00F454AF" w:rsidP="00CB1967">
            <w:pPr>
              <w:rPr>
                <w:rFonts w:ascii="Calibri" w:hAnsi="Calibri"/>
                <w:color w:val="000000"/>
                <w:sz w:val="20"/>
                <w:szCs w:val="20"/>
                <w:lang w:eastAsia="en-ZA"/>
              </w:rPr>
            </w:pPr>
            <w:r w:rsidRPr="002D55D6">
              <w:rPr>
                <w:rFonts w:ascii="Calibri" w:hAnsi="Calibri"/>
                <w:color w:val="000000"/>
                <w:sz w:val="20"/>
                <w:szCs w:val="20"/>
                <w:lang w:eastAsia="en-ZA"/>
              </w:rPr>
              <w:t> </w:t>
            </w:r>
          </w:p>
        </w:tc>
        <w:tc>
          <w:tcPr>
            <w:tcW w:w="1418" w:type="dxa"/>
            <w:tcBorders>
              <w:top w:val="nil"/>
              <w:left w:val="nil"/>
              <w:bottom w:val="single" w:sz="4" w:space="0" w:color="auto"/>
              <w:right w:val="single" w:sz="4" w:space="0" w:color="auto"/>
            </w:tcBorders>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7 – 15</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10</w:t>
            </w:r>
          </w:p>
        </w:tc>
      </w:tr>
      <w:tr w:rsidR="00F454AF" w:rsidRPr="002D55D6" w:rsidTr="00CB1967">
        <w:trPr>
          <w:trHeight w:val="255"/>
        </w:trPr>
        <w:tc>
          <w:tcPr>
            <w:tcW w:w="1990" w:type="dxa"/>
            <w:vMerge/>
            <w:tcBorders>
              <w:left w:val="single" w:sz="4" w:space="0" w:color="auto"/>
              <w:right w:val="single" w:sz="4" w:space="0" w:color="auto"/>
            </w:tcBorders>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Tippers</w:t>
            </w:r>
          </w:p>
        </w:tc>
        <w:tc>
          <w:tcPr>
            <w:tcW w:w="283" w:type="dxa"/>
            <w:tcBorders>
              <w:top w:val="nil"/>
              <w:left w:val="nil"/>
              <w:bottom w:val="single" w:sz="4" w:space="0" w:color="auto"/>
              <w:right w:val="single" w:sz="4" w:space="0" w:color="auto"/>
            </w:tcBorders>
            <w:noWrap/>
            <w:vAlign w:val="bottom"/>
          </w:tcPr>
          <w:p w:rsidR="00F454AF" w:rsidRPr="002D55D6" w:rsidRDefault="00F454AF" w:rsidP="00CB1967">
            <w:pPr>
              <w:rPr>
                <w:rFonts w:ascii="Calibri" w:hAnsi="Calibri"/>
                <w:color w:val="000000"/>
                <w:sz w:val="20"/>
                <w:szCs w:val="20"/>
                <w:lang w:eastAsia="en-ZA"/>
              </w:rPr>
            </w:pPr>
            <w:r w:rsidRPr="002D55D6">
              <w:rPr>
                <w:rFonts w:ascii="Calibri" w:hAnsi="Calibri"/>
                <w:color w:val="000000"/>
                <w:sz w:val="20"/>
                <w:szCs w:val="20"/>
                <w:lang w:eastAsia="en-ZA"/>
              </w:rPr>
              <w:t> </w:t>
            </w:r>
          </w:p>
        </w:tc>
        <w:tc>
          <w:tcPr>
            <w:tcW w:w="1418" w:type="dxa"/>
            <w:tcBorders>
              <w:top w:val="nil"/>
              <w:left w:val="nil"/>
              <w:bottom w:val="single" w:sz="4" w:space="0" w:color="auto"/>
              <w:right w:val="single" w:sz="4" w:space="0" w:color="auto"/>
            </w:tcBorders>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7 – 15</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10</w:t>
            </w:r>
          </w:p>
        </w:tc>
      </w:tr>
      <w:tr w:rsidR="00F454AF" w:rsidRPr="002D55D6" w:rsidTr="00CB1967">
        <w:trPr>
          <w:trHeight w:val="255"/>
        </w:trPr>
        <w:tc>
          <w:tcPr>
            <w:tcW w:w="1990" w:type="dxa"/>
            <w:vMerge/>
            <w:tcBorders>
              <w:left w:val="single" w:sz="4" w:space="0" w:color="auto"/>
              <w:right w:val="single" w:sz="4" w:space="0" w:color="auto"/>
            </w:tcBorders>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Skips</w:t>
            </w:r>
          </w:p>
        </w:tc>
        <w:tc>
          <w:tcPr>
            <w:tcW w:w="283" w:type="dxa"/>
            <w:tcBorders>
              <w:top w:val="nil"/>
              <w:left w:val="nil"/>
              <w:bottom w:val="single" w:sz="4" w:space="0" w:color="auto"/>
              <w:right w:val="single" w:sz="4" w:space="0" w:color="auto"/>
            </w:tcBorders>
            <w:noWrap/>
            <w:vAlign w:val="bottom"/>
          </w:tcPr>
          <w:p w:rsidR="00F454AF" w:rsidRPr="002D55D6" w:rsidRDefault="00F454AF" w:rsidP="00CB1967">
            <w:pPr>
              <w:rPr>
                <w:rFonts w:ascii="Calibri" w:hAnsi="Calibri"/>
                <w:color w:val="000000"/>
                <w:sz w:val="20"/>
                <w:szCs w:val="20"/>
                <w:lang w:eastAsia="en-ZA"/>
              </w:rPr>
            </w:pPr>
            <w:r w:rsidRPr="002D55D6">
              <w:rPr>
                <w:rFonts w:ascii="Calibri" w:hAnsi="Calibri"/>
                <w:color w:val="000000"/>
                <w:sz w:val="20"/>
                <w:szCs w:val="20"/>
                <w:lang w:eastAsia="en-ZA"/>
              </w:rPr>
              <w:t> </w:t>
            </w:r>
          </w:p>
        </w:tc>
        <w:tc>
          <w:tcPr>
            <w:tcW w:w="1418" w:type="dxa"/>
            <w:tcBorders>
              <w:top w:val="nil"/>
              <w:left w:val="nil"/>
              <w:bottom w:val="single" w:sz="4" w:space="0" w:color="auto"/>
              <w:right w:val="single" w:sz="4" w:space="0" w:color="auto"/>
            </w:tcBorders>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7 – 15</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10</w:t>
            </w:r>
          </w:p>
        </w:tc>
      </w:tr>
      <w:tr w:rsidR="00F454AF" w:rsidRPr="002D55D6" w:rsidTr="00CB1967">
        <w:trPr>
          <w:trHeight w:val="255"/>
        </w:trPr>
        <w:tc>
          <w:tcPr>
            <w:tcW w:w="1990" w:type="dxa"/>
            <w:vMerge/>
            <w:tcBorders>
              <w:left w:val="single" w:sz="4" w:space="0" w:color="auto"/>
              <w:right w:val="single" w:sz="4" w:space="0" w:color="auto"/>
            </w:tcBorders>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Honey-suckers</w:t>
            </w:r>
          </w:p>
        </w:tc>
        <w:tc>
          <w:tcPr>
            <w:tcW w:w="283" w:type="dxa"/>
            <w:tcBorders>
              <w:top w:val="nil"/>
              <w:left w:val="nil"/>
              <w:bottom w:val="single" w:sz="4" w:space="0" w:color="auto"/>
              <w:right w:val="single" w:sz="4" w:space="0" w:color="auto"/>
            </w:tcBorders>
            <w:noWrap/>
            <w:vAlign w:val="bottom"/>
          </w:tcPr>
          <w:p w:rsidR="00F454AF" w:rsidRPr="002D55D6" w:rsidRDefault="00F454AF" w:rsidP="00CB1967">
            <w:pPr>
              <w:rPr>
                <w:rFonts w:ascii="Calibri" w:hAnsi="Calibri"/>
                <w:color w:val="000000"/>
                <w:sz w:val="20"/>
                <w:szCs w:val="20"/>
                <w:lang w:eastAsia="en-ZA"/>
              </w:rPr>
            </w:pPr>
            <w:r w:rsidRPr="002D55D6">
              <w:rPr>
                <w:rFonts w:ascii="Calibri" w:hAnsi="Calibri"/>
                <w:color w:val="000000"/>
                <w:sz w:val="20"/>
                <w:szCs w:val="20"/>
                <w:lang w:eastAsia="en-ZA"/>
              </w:rPr>
              <w:t> </w:t>
            </w:r>
          </w:p>
        </w:tc>
        <w:tc>
          <w:tcPr>
            <w:tcW w:w="1418" w:type="dxa"/>
            <w:tcBorders>
              <w:top w:val="nil"/>
              <w:left w:val="nil"/>
              <w:bottom w:val="single" w:sz="4" w:space="0" w:color="auto"/>
              <w:right w:val="single" w:sz="4" w:space="0" w:color="auto"/>
            </w:tcBorders>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7 – 15</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10</w:t>
            </w:r>
          </w:p>
        </w:tc>
      </w:tr>
      <w:tr w:rsidR="00F454AF" w:rsidRPr="002D55D6" w:rsidTr="00CB1967">
        <w:trPr>
          <w:trHeight w:val="255"/>
        </w:trPr>
        <w:tc>
          <w:tcPr>
            <w:tcW w:w="1990" w:type="dxa"/>
            <w:vMerge/>
            <w:tcBorders>
              <w:left w:val="single" w:sz="4" w:space="0" w:color="auto"/>
              <w:right w:val="single" w:sz="4" w:space="0" w:color="auto"/>
            </w:tcBorders>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Rear-end loader</w:t>
            </w:r>
          </w:p>
        </w:tc>
        <w:tc>
          <w:tcPr>
            <w:tcW w:w="283" w:type="dxa"/>
            <w:tcBorders>
              <w:top w:val="nil"/>
              <w:left w:val="nil"/>
              <w:bottom w:val="single" w:sz="4" w:space="0" w:color="auto"/>
              <w:right w:val="single" w:sz="4" w:space="0" w:color="auto"/>
            </w:tcBorders>
            <w:noWrap/>
            <w:vAlign w:val="bottom"/>
          </w:tcPr>
          <w:p w:rsidR="00F454AF" w:rsidRPr="002D55D6" w:rsidRDefault="00F454AF" w:rsidP="00CB1967">
            <w:pPr>
              <w:rPr>
                <w:rFonts w:ascii="Calibri" w:hAnsi="Calibri"/>
                <w:color w:val="000000"/>
                <w:sz w:val="20"/>
                <w:szCs w:val="20"/>
                <w:lang w:eastAsia="en-ZA"/>
              </w:rPr>
            </w:pPr>
            <w:r w:rsidRPr="002D55D6">
              <w:rPr>
                <w:rFonts w:ascii="Calibri" w:hAnsi="Calibri"/>
                <w:color w:val="000000"/>
                <w:sz w:val="20"/>
                <w:szCs w:val="20"/>
                <w:lang w:eastAsia="en-ZA"/>
              </w:rPr>
              <w:t> </w:t>
            </w:r>
          </w:p>
        </w:tc>
        <w:tc>
          <w:tcPr>
            <w:tcW w:w="1418" w:type="dxa"/>
            <w:tcBorders>
              <w:top w:val="nil"/>
              <w:left w:val="nil"/>
              <w:bottom w:val="single" w:sz="4" w:space="0" w:color="auto"/>
              <w:right w:val="single" w:sz="4" w:space="0" w:color="auto"/>
            </w:tcBorders>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7 – 15</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10</w:t>
            </w:r>
          </w:p>
        </w:tc>
      </w:tr>
      <w:tr w:rsidR="00F454AF" w:rsidRPr="002D55D6" w:rsidTr="00CB1967">
        <w:trPr>
          <w:trHeight w:val="255"/>
        </w:trPr>
        <w:tc>
          <w:tcPr>
            <w:tcW w:w="1990" w:type="dxa"/>
            <w:vMerge/>
            <w:tcBorders>
              <w:left w:val="single" w:sz="4" w:space="0" w:color="auto"/>
              <w:right w:val="single" w:sz="4" w:space="0" w:color="auto"/>
            </w:tcBorders>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Truck</w:t>
            </w:r>
          </w:p>
        </w:tc>
        <w:tc>
          <w:tcPr>
            <w:tcW w:w="283" w:type="dxa"/>
            <w:tcBorders>
              <w:top w:val="nil"/>
              <w:left w:val="nil"/>
              <w:bottom w:val="single" w:sz="4" w:space="0" w:color="auto"/>
              <w:right w:val="single" w:sz="4" w:space="0" w:color="auto"/>
            </w:tcBorders>
            <w:noWrap/>
            <w:vAlign w:val="bottom"/>
          </w:tcPr>
          <w:p w:rsidR="00F454AF" w:rsidRPr="002D55D6" w:rsidRDefault="00F454AF" w:rsidP="00CB1967">
            <w:pPr>
              <w:rPr>
                <w:rFonts w:ascii="Calibri" w:hAnsi="Calibri"/>
                <w:color w:val="000000"/>
                <w:sz w:val="20"/>
                <w:szCs w:val="20"/>
                <w:lang w:eastAsia="en-ZA"/>
              </w:rPr>
            </w:pPr>
            <w:r w:rsidRPr="002D55D6">
              <w:rPr>
                <w:rFonts w:ascii="Calibri" w:hAnsi="Calibri"/>
                <w:color w:val="000000"/>
                <w:sz w:val="20"/>
                <w:szCs w:val="20"/>
                <w:lang w:eastAsia="en-ZA"/>
              </w:rPr>
              <w:t> </w:t>
            </w:r>
          </w:p>
        </w:tc>
        <w:tc>
          <w:tcPr>
            <w:tcW w:w="1418" w:type="dxa"/>
            <w:tcBorders>
              <w:top w:val="nil"/>
              <w:left w:val="nil"/>
              <w:bottom w:val="single" w:sz="4" w:space="0" w:color="auto"/>
              <w:right w:val="single" w:sz="4" w:space="0" w:color="auto"/>
            </w:tcBorders>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7 – 15</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10</w:t>
            </w:r>
          </w:p>
        </w:tc>
      </w:tr>
      <w:tr w:rsidR="00F454AF" w:rsidRPr="002D55D6" w:rsidTr="00CB1967">
        <w:trPr>
          <w:trHeight w:val="255"/>
        </w:trPr>
        <w:tc>
          <w:tcPr>
            <w:tcW w:w="1990" w:type="dxa"/>
            <w:vMerge/>
            <w:tcBorders>
              <w:left w:val="single" w:sz="4" w:space="0" w:color="auto"/>
              <w:right w:val="single" w:sz="4" w:space="0" w:color="auto"/>
            </w:tcBorders>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Mechanical horses</w:t>
            </w:r>
          </w:p>
        </w:tc>
        <w:tc>
          <w:tcPr>
            <w:tcW w:w="283" w:type="dxa"/>
            <w:tcBorders>
              <w:top w:val="nil"/>
              <w:left w:val="nil"/>
              <w:bottom w:val="single" w:sz="4" w:space="0" w:color="auto"/>
              <w:right w:val="single" w:sz="4" w:space="0" w:color="auto"/>
            </w:tcBorders>
            <w:noWrap/>
            <w:vAlign w:val="bottom"/>
          </w:tcPr>
          <w:p w:rsidR="00F454AF" w:rsidRPr="002D55D6" w:rsidRDefault="00F454AF" w:rsidP="00CB1967">
            <w:pPr>
              <w:rPr>
                <w:rFonts w:ascii="Calibri" w:hAnsi="Calibri"/>
                <w:color w:val="000000"/>
                <w:sz w:val="20"/>
                <w:szCs w:val="20"/>
                <w:lang w:eastAsia="en-ZA"/>
              </w:rPr>
            </w:pPr>
            <w:r w:rsidRPr="002D55D6">
              <w:rPr>
                <w:rFonts w:ascii="Calibri" w:hAnsi="Calibri"/>
                <w:color w:val="000000"/>
                <w:sz w:val="20"/>
                <w:szCs w:val="20"/>
                <w:lang w:eastAsia="en-ZA"/>
              </w:rPr>
              <w:t> </w:t>
            </w:r>
          </w:p>
        </w:tc>
        <w:tc>
          <w:tcPr>
            <w:tcW w:w="1418" w:type="dxa"/>
            <w:tcBorders>
              <w:top w:val="nil"/>
              <w:left w:val="nil"/>
              <w:bottom w:val="single" w:sz="4" w:space="0" w:color="auto"/>
              <w:right w:val="single" w:sz="4" w:space="0" w:color="auto"/>
            </w:tcBorders>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7 – 15</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10</w:t>
            </w:r>
          </w:p>
        </w:tc>
      </w:tr>
      <w:tr w:rsidR="00F454AF" w:rsidRPr="002D55D6" w:rsidTr="00CB1967">
        <w:trPr>
          <w:trHeight w:val="255"/>
        </w:trPr>
        <w:tc>
          <w:tcPr>
            <w:tcW w:w="1990" w:type="dxa"/>
            <w:vMerge/>
            <w:tcBorders>
              <w:left w:val="single" w:sz="4" w:space="0" w:color="auto"/>
              <w:right w:val="single" w:sz="4" w:space="0" w:color="auto"/>
            </w:tcBorders>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Tractor-trailers</w:t>
            </w:r>
          </w:p>
        </w:tc>
        <w:tc>
          <w:tcPr>
            <w:tcW w:w="283" w:type="dxa"/>
            <w:tcBorders>
              <w:top w:val="nil"/>
              <w:left w:val="nil"/>
              <w:bottom w:val="single" w:sz="4" w:space="0" w:color="auto"/>
              <w:right w:val="single" w:sz="4" w:space="0" w:color="auto"/>
            </w:tcBorders>
            <w:noWrap/>
            <w:vAlign w:val="bottom"/>
          </w:tcPr>
          <w:p w:rsidR="00F454AF" w:rsidRPr="002D55D6" w:rsidRDefault="00F454AF" w:rsidP="00CB1967">
            <w:pPr>
              <w:rPr>
                <w:rFonts w:ascii="Calibri" w:hAnsi="Calibri"/>
                <w:color w:val="000000"/>
                <w:sz w:val="20"/>
                <w:szCs w:val="20"/>
                <w:lang w:eastAsia="en-ZA"/>
              </w:rPr>
            </w:pPr>
            <w:r w:rsidRPr="002D55D6">
              <w:rPr>
                <w:rFonts w:ascii="Calibri" w:hAnsi="Calibri"/>
                <w:color w:val="000000"/>
                <w:sz w:val="20"/>
                <w:szCs w:val="20"/>
                <w:lang w:eastAsia="en-ZA"/>
              </w:rPr>
              <w:t> </w:t>
            </w:r>
          </w:p>
        </w:tc>
        <w:tc>
          <w:tcPr>
            <w:tcW w:w="1418" w:type="dxa"/>
            <w:tcBorders>
              <w:top w:val="nil"/>
              <w:left w:val="nil"/>
              <w:bottom w:val="single" w:sz="4" w:space="0" w:color="auto"/>
              <w:right w:val="single" w:sz="4" w:space="0" w:color="auto"/>
            </w:tcBorders>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7 – 15</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10</w:t>
            </w:r>
          </w:p>
        </w:tc>
      </w:tr>
      <w:tr w:rsidR="00F454AF" w:rsidRPr="002D55D6" w:rsidTr="00CB1967">
        <w:trPr>
          <w:trHeight w:val="255"/>
        </w:trPr>
        <w:tc>
          <w:tcPr>
            <w:tcW w:w="1990" w:type="dxa"/>
            <w:vMerge/>
            <w:tcBorders>
              <w:left w:val="single" w:sz="4" w:space="0" w:color="auto"/>
              <w:bottom w:val="single" w:sz="4" w:space="0" w:color="auto"/>
              <w:right w:val="single" w:sz="4" w:space="0" w:color="auto"/>
            </w:tcBorders>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Bowser</w:t>
            </w:r>
          </w:p>
        </w:tc>
        <w:tc>
          <w:tcPr>
            <w:tcW w:w="283" w:type="dxa"/>
            <w:tcBorders>
              <w:top w:val="nil"/>
              <w:left w:val="nil"/>
              <w:bottom w:val="single" w:sz="4" w:space="0" w:color="auto"/>
              <w:right w:val="single" w:sz="4" w:space="0" w:color="auto"/>
            </w:tcBorders>
            <w:noWrap/>
            <w:vAlign w:val="bottom"/>
          </w:tcPr>
          <w:p w:rsidR="00F454AF" w:rsidRPr="002D55D6" w:rsidRDefault="00F454AF" w:rsidP="00CB1967">
            <w:pPr>
              <w:rPr>
                <w:rFonts w:ascii="Calibri" w:hAnsi="Calibri"/>
                <w:color w:val="000000"/>
                <w:sz w:val="20"/>
                <w:szCs w:val="20"/>
                <w:lang w:eastAsia="en-ZA"/>
              </w:rPr>
            </w:pPr>
            <w:r w:rsidRPr="002D55D6">
              <w:rPr>
                <w:rFonts w:ascii="Calibri" w:hAnsi="Calibri"/>
                <w:color w:val="000000"/>
                <w:sz w:val="20"/>
                <w:szCs w:val="20"/>
                <w:lang w:eastAsia="en-ZA"/>
              </w:rPr>
              <w:t> </w:t>
            </w:r>
          </w:p>
        </w:tc>
        <w:tc>
          <w:tcPr>
            <w:tcW w:w="1418" w:type="dxa"/>
            <w:tcBorders>
              <w:top w:val="nil"/>
              <w:left w:val="nil"/>
              <w:bottom w:val="single" w:sz="4" w:space="0" w:color="auto"/>
              <w:right w:val="single" w:sz="4" w:space="0" w:color="auto"/>
            </w:tcBorders>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7 – 15</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10</w:t>
            </w:r>
          </w:p>
        </w:tc>
      </w:tr>
      <w:tr w:rsidR="00F454AF" w:rsidRPr="002D55D6" w:rsidTr="00CB1967">
        <w:trPr>
          <w:trHeight w:val="255"/>
        </w:trPr>
        <w:tc>
          <w:tcPr>
            <w:tcW w:w="1990" w:type="dxa"/>
            <w:vMerge w:val="restart"/>
            <w:tcBorders>
              <w:top w:val="nil"/>
              <w:left w:val="single" w:sz="4" w:space="0" w:color="auto"/>
              <w:right w:val="single" w:sz="4" w:space="0" w:color="auto"/>
            </w:tcBorders>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Office equipment</w:t>
            </w:r>
          </w:p>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4678" w:type="dxa"/>
            <w:tcBorders>
              <w:top w:val="nil"/>
              <w:left w:val="nil"/>
              <w:bottom w:val="single" w:sz="4" w:space="0" w:color="auto"/>
              <w:right w:val="single" w:sz="4" w:space="0" w:color="auto"/>
            </w:tcBorders>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Air conditioners</w:t>
            </w:r>
          </w:p>
        </w:tc>
        <w:tc>
          <w:tcPr>
            <w:tcW w:w="283" w:type="dxa"/>
            <w:tcBorders>
              <w:top w:val="nil"/>
              <w:left w:val="nil"/>
              <w:bottom w:val="single" w:sz="4" w:space="0" w:color="auto"/>
              <w:right w:val="single" w:sz="4" w:space="0" w:color="auto"/>
            </w:tcBorders>
            <w:noWrap/>
            <w:vAlign w:val="bottom"/>
          </w:tcPr>
          <w:p w:rsidR="00F454AF" w:rsidRPr="002D55D6" w:rsidRDefault="00F454AF" w:rsidP="00CB1967">
            <w:pPr>
              <w:rPr>
                <w:rFonts w:ascii="Calibri" w:hAnsi="Calibri"/>
                <w:color w:val="000000"/>
                <w:sz w:val="20"/>
                <w:szCs w:val="20"/>
                <w:lang w:eastAsia="en-ZA"/>
              </w:rPr>
            </w:pPr>
            <w:r w:rsidRPr="002D55D6">
              <w:rPr>
                <w:rFonts w:ascii="Calibri" w:hAnsi="Calibri"/>
                <w:color w:val="000000"/>
                <w:sz w:val="20"/>
                <w:szCs w:val="20"/>
                <w:lang w:eastAsia="en-ZA"/>
              </w:rPr>
              <w:t> </w:t>
            </w:r>
          </w:p>
        </w:tc>
        <w:tc>
          <w:tcPr>
            <w:tcW w:w="1418" w:type="dxa"/>
            <w:tcBorders>
              <w:top w:val="nil"/>
              <w:left w:val="nil"/>
              <w:bottom w:val="single" w:sz="4" w:space="0" w:color="auto"/>
              <w:right w:val="single" w:sz="4" w:space="0" w:color="auto"/>
            </w:tcBorders>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5 – 15</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right w:val="single" w:sz="4" w:space="0" w:color="auto"/>
            </w:tcBorders>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Office machines</w:t>
            </w:r>
          </w:p>
        </w:tc>
        <w:tc>
          <w:tcPr>
            <w:tcW w:w="283" w:type="dxa"/>
            <w:tcBorders>
              <w:top w:val="nil"/>
              <w:left w:val="nil"/>
              <w:bottom w:val="single" w:sz="4" w:space="0" w:color="auto"/>
              <w:right w:val="single" w:sz="4" w:space="0" w:color="auto"/>
            </w:tcBorders>
            <w:noWrap/>
            <w:vAlign w:val="bottom"/>
          </w:tcPr>
          <w:p w:rsidR="00F454AF" w:rsidRPr="002D55D6" w:rsidRDefault="00F454AF" w:rsidP="00CB1967">
            <w:pPr>
              <w:rPr>
                <w:rFonts w:ascii="Calibri" w:hAnsi="Calibri"/>
                <w:color w:val="000000"/>
                <w:sz w:val="20"/>
                <w:szCs w:val="20"/>
                <w:lang w:eastAsia="en-ZA"/>
              </w:rPr>
            </w:pPr>
            <w:r w:rsidRPr="002D55D6">
              <w:rPr>
                <w:rFonts w:ascii="Calibri" w:hAnsi="Calibri"/>
                <w:color w:val="000000"/>
                <w:sz w:val="20"/>
                <w:szCs w:val="20"/>
                <w:lang w:eastAsia="en-ZA"/>
              </w:rPr>
              <w:t> </w:t>
            </w:r>
          </w:p>
        </w:tc>
        <w:tc>
          <w:tcPr>
            <w:tcW w:w="1418" w:type="dxa"/>
            <w:tcBorders>
              <w:top w:val="nil"/>
              <w:left w:val="nil"/>
              <w:bottom w:val="single" w:sz="4" w:space="0" w:color="auto"/>
              <w:right w:val="single" w:sz="4" w:space="0" w:color="auto"/>
            </w:tcBorders>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5 – 15</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left w:val="single" w:sz="4" w:space="0" w:color="auto"/>
              <w:bottom w:val="single" w:sz="4" w:space="0" w:color="auto"/>
              <w:right w:val="single" w:sz="4" w:space="0" w:color="auto"/>
            </w:tcBorders>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Computer hardware</w:t>
            </w:r>
          </w:p>
        </w:tc>
        <w:tc>
          <w:tcPr>
            <w:tcW w:w="283" w:type="dxa"/>
            <w:tcBorders>
              <w:top w:val="nil"/>
              <w:left w:val="nil"/>
              <w:bottom w:val="single" w:sz="4" w:space="0" w:color="auto"/>
              <w:right w:val="single" w:sz="4" w:space="0" w:color="auto"/>
            </w:tcBorders>
            <w:noWrap/>
            <w:vAlign w:val="bottom"/>
          </w:tcPr>
          <w:p w:rsidR="00F454AF" w:rsidRPr="002D55D6" w:rsidRDefault="00F454AF" w:rsidP="00CB1967">
            <w:pPr>
              <w:rPr>
                <w:rFonts w:ascii="Calibri" w:hAnsi="Calibri"/>
                <w:color w:val="000000"/>
                <w:sz w:val="20"/>
                <w:szCs w:val="20"/>
                <w:lang w:eastAsia="en-ZA"/>
              </w:rPr>
            </w:pPr>
            <w:r w:rsidRPr="002D55D6">
              <w:rPr>
                <w:rFonts w:ascii="Calibri" w:hAnsi="Calibri"/>
                <w:color w:val="000000"/>
                <w:sz w:val="20"/>
                <w:szCs w:val="20"/>
                <w:lang w:eastAsia="en-ZA"/>
              </w:rPr>
              <w:t> </w:t>
            </w:r>
          </w:p>
        </w:tc>
        <w:tc>
          <w:tcPr>
            <w:tcW w:w="1418" w:type="dxa"/>
            <w:tcBorders>
              <w:top w:val="nil"/>
              <w:left w:val="nil"/>
              <w:bottom w:val="single" w:sz="4" w:space="0" w:color="auto"/>
              <w:right w:val="single" w:sz="4" w:space="0" w:color="auto"/>
            </w:tcBorders>
            <w:vAlign w:val="bottom"/>
          </w:tcPr>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20"/>
                <w:szCs w:val="20"/>
                <w:lang w:eastAsia="en-ZA"/>
              </w:rPr>
              <w:t>5 – 15</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val="restart"/>
            <w:tcBorders>
              <w:top w:val="single" w:sz="4" w:space="0" w:color="auto"/>
              <w:left w:val="single" w:sz="4" w:space="0" w:color="auto"/>
              <w:bottom w:val="single" w:sz="4" w:space="0" w:color="auto"/>
              <w:right w:val="single" w:sz="4" w:space="0" w:color="auto"/>
            </w:tcBorders>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Plant and equipment</w:t>
            </w:r>
          </w:p>
          <w:p w:rsidR="00F454AF" w:rsidRPr="002D55D6" w:rsidRDefault="00F454AF" w:rsidP="00CB1967">
            <w:pPr>
              <w:jc w:val="center"/>
              <w:rPr>
                <w:rFonts w:ascii="Calibri" w:hAnsi="Calibri"/>
                <w:color w:val="000000"/>
                <w:sz w:val="18"/>
                <w:szCs w:val="18"/>
                <w:lang w:eastAsia="en-ZA"/>
              </w:rPr>
            </w:pPr>
            <w:r w:rsidRPr="002D55D6">
              <w:rPr>
                <w:rFonts w:ascii="Calibri" w:hAnsi="Calibri"/>
                <w:color w:val="000000"/>
                <w:sz w:val="18"/>
                <w:szCs w:val="18"/>
                <w:lang w:eastAsia="en-ZA"/>
              </w:rPr>
              <w:t> </w:t>
            </w:r>
          </w:p>
        </w:tc>
        <w:tc>
          <w:tcPr>
            <w:tcW w:w="4678" w:type="dxa"/>
            <w:tcBorders>
              <w:top w:val="single" w:sz="4" w:space="0" w:color="auto"/>
              <w:left w:val="nil"/>
              <w:bottom w:val="single" w:sz="4" w:space="0" w:color="auto"/>
              <w:right w:val="single" w:sz="4" w:space="0" w:color="auto"/>
            </w:tcBorders>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Compressors</w:t>
            </w:r>
          </w:p>
        </w:tc>
        <w:tc>
          <w:tcPr>
            <w:tcW w:w="283" w:type="dxa"/>
            <w:tcBorders>
              <w:top w:val="nil"/>
              <w:left w:val="nil"/>
              <w:bottom w:val="single" w:sz="4" w:space="0" w:color="auto"/>
              <w:right w:val="single" w:sz="4" w:space="0" w:color="auto"/>
            </w:tcBorders>
            <w:noWrap/>
            <w:vAlign w:val="bottom"/>
          </w:tcPr>
          <w:p w:rsidR="00F454AF" w:rsidRPr="002D55D6" w:rsidRDefault="00F454AF" w:rsidP="00CB1967">
            <w:pPr>
              <w:rPr>
                <w:rFonts w:ascii="Calibri" w:hAnsi="Calibri"/>
                <w:color w:val="000000"/>
                <w:sz w:val="20"/>
                <w:szCs w:val="20"/>
                <w:lang w:eastAsia="en-ZA"/>
              </w:rPr>
            </w:pPr>
            <w:r w:rsidRPr="002D55D6">
              <w:rPr>
                <w:rFonts w:ascii="Calibri" w:hAnsi="Calibri"/>
                <w:color w:val="000000"/>
                <w:sz w:val="20"/>
                <w:szCs w:val="20"/>
                <w:lang w:eastAsia="en-ZA"/>
              </w:rPr>
              <w:t> </w:t>
            </w:r>
          </w:p>
        </w:tc>
        <w:tc>
          <w:tcPr>
            <w:tcW w:w="1418" w:type="dxa"/>
            <w:tcBorders>
              <w:top w:val="nil"/>
              <w:left w:val="nil"/>
              <w:bottom w:val="single" w:sz="4" w:space="0" w:color="auto"/>
              <w:right w:val="single" w:sz="4" w:space="0" w:color="auto"/>
            </w:tcBorders>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5 – 15</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10</w:t>
            </w:r>
          </w:p>
        </w:tc>
      </w:tr>
      <w:tr w:rsidR="00F454AF" w:rsidRPr="002D55D6" w:rsidTr="00CB1967">
        <w:trPr>
          <w:trHeight w:val="255"/>
        </w:trPr>
        <w:tc>
          <w:tcPr>
            <w:tcW w:w="1990" w:type="dxa"/>
            <w:vMerge/>
            <w:tcBorders>
              <w:top w:val="single" w:sz="4" w:space="0" w:color="auto"/>
              <w:left w:val="single" w:sz="4" w:space="0" w:color="auto"/>
              <w:bottom w:val="single" w:sz="4" w:space="0" w:color="auto"/>
              <w:right w:val="single" w:sz="4" w:space="0" w:color="auto"/>
            </w:tcBorders>
            <w:vAlign w:val="center"/>
          </w:tcPr>
          <w:p w:rsidR="00F454AF" w:rsidRPr="002D55D6" w:rsidRDefault="00F454AF" w:rsidP="00CB1967">
            <w:pPr>
              <w:rPr>
                <w:rFonts w:ascii="Calibri" w:hAnsi="Calibri"/>
                <w:color w:val="000000"/>
                <w:sz w:val="18"/>
                <w:szCs w:val="18"/>
                <w:lang w:eastAsia="en-ZA"/>
              </w:rPr>
            </w:pPr>
          </w:p>
        </w:tc>
        <w:tc>
          <w:tcPr>
            <w:tcW w:w="4678" w:type="dxa"/>
            <w:tcBorders>
              <w:top w:val="single" w:sz="4" w:space="0" w:color="auto"/>
              <w:left w:val="nil"/>
              <w:bottom w:val="single" w:sz="4" w:space="0" w:color="auto"/>
              <w:right w:val="single" w:sz="4" w:space="0" w:color="auto"/>
            </w:tcBorders>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Filling equipment</w:t>
            </w:r>
          </w:p>
        </w:tc>
        <w:tc>
          <w:tcPr>
            <w:tcW w:w="283" w:type="dxa"/>
            <w:tcBorders>
              <w:top w:val="nil"/>
              <w:left w:val="nil"/>
              <w:bottom w:val="single" w:sz="4" w:space="0" w:color="auto"/>
              <w:right w:val="single" w:sz="4" w:space="0" w:color="auto"/>
            </w:tcBorders>
            <w:noWrap/>
            <w:vAlign w:val="bottom"/>
          </w:tcPr>
          <w:p w:rsidR="00F454AF" w:rsidRPr="002D55D6" w:rsidRDefault="00F454AF" w:rsidP="00CB1967">
            <w:pPr>
              <w:rPr>
                <w:rFonts w:ascii="Calibri" w:hAnsi="Calibri"/>
                <w:color w:val="000000"/>
                <w:sz w:val="20"/>
                <w:szCs w:val="20"/>
                <w:lang w:eastAsia="en-ZA"/>
              </w:rPr>
            </w:pPr>
            <w:r w:rsidRPr="002D55D6">
              <w:rPr>
                <w:rFonts w:ascii="Calibri" w:hAnsi="Calibri"/>
                <w:color w:val="000000"/>
                <w:sz w:val="20"/>
                <w:szCs w:val="20"/>
                <w:lang w:eastAsia="en-ZA"/>
              </w:rPr>
              <w:t> </w:t>
            </w:r>
          </w:p>
        </w:tc>
        <w:tc>
          <w:tcPr>
            <w:tcW w:w="1418" w:type="dxa"/>
            <w:tcBorders>
              <w:top w:val="nil"/>
              <w:left w:val="nil"/>
              <w:bottom w:val="single" w:sz="4" w:space="0" w:color="auto"/>
              <w:right w:val="single" w:sz="4" w:space="0" w:color="auto"/>
            </w:tcBorders>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5 – 15</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10</w:t>
            </w:r>
          </w:p>
        </w:tc>
      </w:tr>
      <w:tr w:rsidR="00F454AF" w:rsidRPr="002D55D6" w:rsidTr="00CB1967">
        <w:trPr>
          <w:trHeight w:val="255"/>
        </w:trPr>
        <w:tc>
          <w:tcPr>
            <w:tcW w:w="1990" w:type="dxa"/>
            <w:vMerge/>
            <w:tcBorders>
              <w:top w:val="single" w:sz="4" w:space="0" w:color="auto"/>
              <w:left w:val="single" w:sz="4" w:space="0" w:color="auto"/>
              <w:bottom w:val="single" w:sz="4" w:space="0" w:color="auto"/>
              <w:right w:val="single" w:sz="4" w:space="0" w:color="auto"/>
            </w:tcBorders>
            <w:vAlign w:val="center"/>
          </w:tcPr>
          <w:p w:rsidR="00F454AF" w:rsidRPr="002D55D6" w:rsidRDefault="00F454AF" w:rsidP="00CB1967">
            <w:pPr>
              <w:rPr>
                <w:rFonts w:ascii="Calibri" w:hAnsi="Calibri"/>
                <w:color w:val="000000"/>
                <w:sz w:val="18"/>
                <w:szCs w:val="18"/>
                <w:lang w:eastAsia="en-ZA"/>
              </w:rPr>
            </w:pPr>
          </w:p>
        </w:tc>
        <w:tc>
          <w:tcPr>
            <w:tcW w:w="4678" w:type="dxa"/>
            <w:tcBorders>
              <w:top w:val="single" w:sz="4" w:space="0" w:color="auto"/>
              <w:left w:val="nil"/>
              <w:bottom w:val="single" w:sz="4" w:space="0" w:color="auto"/>
              <w:right w:val="single" w:sz="4" w:space="0" w:color="auto"/>
            </w:tcBorders>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Firearms</w:t>
            </w:r>
          </w:p>
        </w:tc>
        <w:tc>
          <w:tcPr>
            <w:tcW w:w="283" w:type="dxa"/>
            <w:tcBorders>
              <w:top w:val="nil"/>
              <w:left w:val="nil"/>
              <w:bottom w:val="single" w:sz="4" w:space="0" w:color="auto"/>
              <w:right w:val="single" w:sz="4" w:space="0" w:color="auto"/>
            </w:tcBorders>
            <w:noWrap/>
            <w:vAlign w:val="bottom"/>
          </w:tcPr>
          <w:p w:rsidR="00F454AF" w:rsidRPr="002D55D6" w:rsidRDefault="00F454AF" w:rsidP="00CB1967">
            <w:pPr>
              <w:rPr>
                <w:rFonts w:ascii="Calibri" w:hAnsi="Calibri"/>
                <w:color w:val="000000"/>
                <w:sz w:val="20"/>
                <w:szCs w:val="20"/>
                <w:lang w:eastAsia="en-ZA"/>
              </w:rPr>
            </w:pPr>
            <w:r w:rsidRPr="002D55D6">
              <w:rPr>
                <w:rFonts w:ascii="Calibri" w:hAnsi="Calibri"/>
                <w:color w:val="000000"/>
                <w:sz w:val="20"/>
                <w:szCs w:val="20"/>
                <w:lang w:eastAsia="en-ZA"/>
              </w:rPr>
              <w:t> </w:t>
            </w:r>
          </w:p>
        </w:tc>
        <w:tc>
          <w:tcPr>
            <w:tcW w:w="1418" w:type="dxa"/>
            <w:tcBorders>
              <w:top w:val="nil"/>
              <w:left w:val="nil"/>
              <w:bottom w:val="single" w:sz="4" w:space="0" w:color="auto"/>
              <w:right w:val="single" w:sz="4" w:space="0" w:color="auto"/>
            </w:tcBorders>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2 – 15</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top w:val="single" w:sz="4" w:space="0" w:color="auto"/>
              <w:left w:val="single" w:sz="4" w:space="0" w:color="auto"/>
              <w:bottom w:val="single" w:sz="4" w:space="0" w:color="auto"/>
              <w:right w:val="single" w:sz="4" w:space="0" w:color="auto"/>
            </w:tcBorders>
            <w:vAlign w:val="center"/>
          </w:tcPr>
          <w:p w:rsidR="00F454AF" w:rsidRPr="002D55D6" w:rsidRDefault="00F454AF" w:rsidP="00CB1967">
            <w:pPr>
              <w:rPr>
                <w:rFonts w:ascii="Calibri" w:hAnsi="Calibri"/>
                <w:color w:val="000000"/>
                <w:sz w:val="18"/>
                <w:szCs w:val="18"/>
                <w:lang w:eastAsia="en-ZA"/>
              </w:rPr>
            </w:pPr>
          </w:p>
        </w:tc>
        <w:tc>
          <w:tcPr>
            <w:tcW w:w="4678" w:type="dxa"/>
            <w:tcBorders>
              <w:top w:val="single" w:sz="4" w:space="0" w:color="auto"/>
              <w:left w:val="nil"/>
              <w:bottom w:val="single" w:sz="4" w:space="0" w:color="auto"/>
              <w:right w:val="single" w:sz="4" w:space="0" w:color="auto"/>
            </w:tcBorders>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Graders</w:t>
            </w:r>
          </w:p>
        </w:tc>
        <w:tc>
          <w:tcPr>
            <w:tcW w:w="283" w:type="dxa"/>
            <w:tcBorders>
              <w:top w:val="nil"/>
              <w:left w:val="nil"/>
              <w:bottom w:val="single" w:sz="4" w:space="0" w:color="auto"/>
              <w:right w:val="single" w:sz="4" w:space="0" w:color="auto"/>
            </w:tcBorders>
            <w:noWrap/>
            <w:vAlign w:val="bottom"/>
          </w:tcPr>
          <w:p w:rsidR="00F454AF" w:rsidRPr="002D55D6" w:rsidRDefault="00F454AF" w:rsidP="00CB1967">
            <w:pPr>
              <w:rPr>
                <w:rFonts w:ascii="Calibri" w:hAnsi="Calibri"/>
                <w:color w:val="000000"/>
                <w:sz w:val="20"/>
                <w:szCs w:val="20"/>
                <w:lang w:eastAsia="en-ZA"/>
              </w:rPr>
            </w:pPr>
            <w:r w:rsidRPr="002D55D6">
              <w:rPr>
                <w:rFonts w:ascii="Calibri" w:hAnsi="Calibri"/>
                <w:color w:val="000000"/>
                <w:sz w:val="20"/>
                <w:szCs w:val="20"/>
                <w:lang w:eastAsia="en-ZA"/>
              </w:rPr>
              <w:t> </w:t>
            </w:r>
          </w:p>
        </w:tc>
        <w:tc>
          <w:tcPr>
            <w:tcW w:w="1418" w:type="dxa"/>
            <w:tcBorders>
              <w:top w:val="nil"/>
              <w:left w:val="nil"/>
              <w:bottom w:val="single" w:sz="4" w:space="0" w:color="auto"/>
              <w:right w:val="single" w:sz="4" w:space="0" w:color="auto"/>
            </w:tcBorders>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5 – 15</w:t>
            </w:r>
          </w:p>
        </w:tc>
        <w:tc>
          <w:tcPr>
            <w:tcW w:w="1134" w:type="dxa"/>
            <w:tcBorders>
              <w:top w:val="nil"/>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10</w:t>
            </w:r>
          </w:p>
        </w:tc>
      </w:tr>
      <w:tr w:rsidR="00F454AF" w:rsidRPr="002D55D6" w:rsidTr="00CB1967">
        <w:trPr>
          <w:trHeight w:val="255"/>
        </w:trPr>
        <w:tc>
          <w:tcPr>
            <w:tcW w:w="1990" w:type="dxa"/>
            <w:vMerge/>
            <w:tcBorders>
              <w:top w:val="single" w:sz="4" w:space="0" w:color="auto"/>
              <w:left w:val="single" w:sz="4" w:space="0" w:color="auto"/>
              <w:bottom w:val="single" w:sz="4" w:space="0" w:color="auto"/>
              <w:right w:val="single" w:sz="4" w:space="0" w:color="auto"/>
            </w:tcBorders>
            <w:vAlign w:val="center"/>
          </w:tcPr>
          <w:p w:rsidR="00F454AF" w:rsidRPr="002D55D6" w:rsidRDefault="00F454AF" w:rsidP="00CB1967">
            <w:pPr>
              <w:rPr>
                <w:rFonts w:ascii="Calibri" w:hAnsi="Calibri"/>
                <w:color w:val="000000"/>
                <w:sz w:val="18"/>
                <w:szCs w:val="18"/>
                <w:lang w:eastAsia="en-ZA"/>
              </w:rPr>
            </w:pPr>
          </w:p>
        </w:tc>
        <w:tc>
          <w:tcPr>
            <w:tcW w:w="4678" w:type="dxa"/>
            <w:tcBorders>
              <w:top w:val="single" w:sz="4" w:space="0" w:color="auto"/>
              <w:left w:val="nil"/>
              <w:bottom w:val="single" w:sz="4" w:space="0" w:color="auto"/>
              <w:right w:val="single" w:sz="4" w:space="0" w:color="auto"/>
            </w:tcBorders>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Lawn mowers</w:t>
            </w:r>
          </w:p>
        </w:tc>
        <w:tc>
          <w:tcPr>
            <w:tcW w:w="283" w:type="dxa"/>
            <w:tcBorders>
              <w:top w:val="single" w:sz="4" w:space="0" w:color="auto"/>
              <w:left w:val="nil"/>
              <w:bottom w:val="single" w:sz="4" w:space="0" w:color="auto"/>
              <w:right w:val="single" w:sz="4" w:space="0" w:color="auto"/>
            </w:tcBorders>
            <w:noWrap/>
            <w:vAlign w:val="bottom"/>
          </w:tcPr>
          <w:p w:rsidR="00F454AF" w:rsidRPr="002D55D6" w:rsidRDefault="00F454AF" w:rsidP="00CB1967">
            <w:pPr>
              <w:rPr>
                <w:rFonts w:ascii="Calibri" w:hAnsi="Calibri"/>
                <w:color w:val="000000"/>
                <w:sz w:val="20"/>
                <w:szCs w:val="20"/>
                <w:lang w:eastAsia="en-ZA"/>
              </w:rPr>
            </w:pPr>
            <w:r w:rsidRPr="002D55D6">
              <w:rPr>
                <w:rFonts w:ascii="Calibri" w:hAnsi="Calibri"/>
                <w:color w:val="000000"/>
                <w:sz w:val="20"/>
                <w:szCs w:val="20"/>
                <w:lang w:eastAsia="en-ZA"/>
              </w:rPr>
              <w:t> </w:t>
            </w:r>
          </w:p>
        </w:tc>
        <w:tc>
          <w:tcPr>
            <w:tcW w:w="1418" w:type="dxa"/>
            <w:tcBorders>
              <w:top w:val="single" w:sz="4" w:space="0" w:color="auto"/>
              <w:left w:val="nil"/>
              <w:bottom w:val="single" w:sz="4" w:space="0" w:color="auto"/>
              <w:right w:val="single" w:sz="4" w:space="0" w:color="auto"/>
            </w:tcBorders>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2 – 15</w:t>
            </w:r>
          </w:p>
        </w:tc>
        <w:tc>
          <w:tcPr>
            <w:tcW w:w="1134" w:type="dxa"/>
            <w:tcBorders>
              <w:top w:val="single" w:sz="4" w:space="0" w:color="auto"/>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55"/>
        </w:trPr>
        <w:tc>
          <w:tcPr>
            <w:tcW w:w="1990" w:type="dxa"/>
            <w:vMerge/>
            <w:tcBorders>
              <w:top w:val="single" w:sz="4" w:space="0" w:color="auto"/>
              <w:left w:val="single" w:sz="4" w:space="0" w:color="auto"/>
              <w:right w:val="single" w:sz="4" w:space="0" w:color="auto"/>
            </w:tcBorders>
            <w:vAlign w:val="center"/>
          </w:tcPr>
          <w:p w:rsidR="00F454AF" w:rsidRPr="002D55D6" w:rsidRDefault="00F454AF" w:rsidP="00CB1967">
            <w:pPr>
              <w:rPr>
                <w:rFonts w:ascii="Calibri" w:hAnsi="Calibri"/>
                <w:color w:val="000000"/>
                <w:sz w:val="18"/>
                <w:szCs w:val="18"/>
                <w:lang w:eastAsia="en-ZA"/>
              </w:rPr>
            </w:pPr>
          </w:p>
        </w:tc>
        <w:tc>
          <w:tcPr>
            <w:tcW w:w="4678" w:type="dxa"/>
            <w:tcBorders>
              <w:top w:val="single" w:sz="4" w:space="0" w:color="auto"/>
              <w:left w:val="nil"/>
              <w:bottom w:val="single" w:sz="4" w:space="0" w:color="auto"/>
              <w:right w:val="single" w:sz="4" w:space="0" w:color="auto"/>
            </w:tcBorders>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Lathes</w:t>
            </w:r>
          </w:p>
        </w:tc>
        <w:tc>
          <w:tcPr>
            <w:tcW w:w="283" w:type="dxa"/>
            <w:tcBorders>
              <w:top w:val="single" w:sz="4" w:space="0" w:color="auto"/>
              <w:left w:val="single" w:sz="4" w:space="0" w:color="auto"/>
              <w:bottom w:val="single" w:sz="4" w:space="0" w:color="auto"/>
              <w:right w:val="single" w:sz="4" w:space="0" w:color="auto"/>
            </w:tcBorders>
            <w:noWrap/>
            <w:vAlign w:val="bottom"/>
          </w:tcPr>
          <w:p w:rsidR="00F454AF" w:rsidRPr="002D55D6" w:rsidRDefault="00F454AF" w:rsidP="00CB1967">
            <w:pPr>
              <w:rPr>
                <w:rFonts w:ascii="Calibri" w:hAnsi="Calibri"/>
                <w:color w:val="000000"/>
                <w:sz w:val="20"/>
                <w:szCs w:val="20"/>
                <w:lang w:eastAsia="en-ZA"/>
              </w:rPr>
            </w:pPr>
            <w:r w:rsidRPr="002D55D6">
              <w:rPr>
                <w:rFonts w:ascii="Calibri" w:hAnsi="Calibri"/>
                <w:color w:val="000000"/>
                <w:sz w:val="20"/>
                <w:szCs w:val="20"/>
                <w:lang w:eastAsia="en-ZA"/>
              </w:rPr>
              <w:t> </w:t>
            </w:r>
          </w:p>
        </w:tc>
        <w:tc>
          <w:tcPr>
            <w:tcW w:w="1418" w:type="dxa"/>
            <w:tcBorders>
              <w:top w:val="single" w:sz="4" w:space="0" w:color="auto"/>
              <w:left w:val="single" w:sz="4" w:space="0" w:color="auto"/>
              <w:bottom w:val="single" w:sz="4" w:space="0" w:color="auto"/>
              <w:right w:val="single" w:sz="4" w:space="0" w:color="auto"/>
            </w:tcBorders>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2 – 15</w:t>
            </w:r>
          </w:p>
        </w:tc>
        <w:tc>
          <w:tcPr>
            <w:tcW w:w="1134" w:type="dxa"/>
            <w:tcBorders>
              <w:top w:val="single" w:sz="4" w:space="0" w:color="auto"/>
              <w:left w:val="single" w:sz="4" w:space="0" w:color="auto"/>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10</w:t>
            </w:r>
          </w:p>
        </w:tc>
      </w:tr>
      <w:tr w:rsidR="00F454AF" w:rsidRPr="002D55D6" w:rsidTr="00CB1967">
        <w:trPr>
          <w:trHeight w:val="255"/>
        </w:trPr>
        <w:tc>
          <w:tcPr>
            <w:tcW w:w="1990" w:type="dxa"/>
            <w:vMerge/>
            <w:tcBorders>
              <w:left w:val="single" w:sz="4" w:space="0" w:color="auto"/>
              <w:right w:val="single" w:sz="4" w:space="0" w:color="auto"/>
            </w:tcBorders>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Radio equipment</w:t>
            </w:r>
          </w:p>
        </w:tc>
        <w:tc>
          <w:tcPr>
            <w:tcW w:w="283" w:type="dxa"/>
            <w:tcBorders>
              <w:top w:val="single" w:sz="4" w:space="0" w:color="auto"/>
              <w:left w:val="single" w:sz="4" w:space="0" w:color="auto"/>
              <w:bottom w:val="single" w:sz="4" w:space="0" w:color="auto"/>
              <w:right w:val="single" w:sz="4" w:space="0" w:color="auto"/>
            </w:tcBorders>
            <w:noWrap/>
            <w:vAlign w:val="bottom"/>
          </w:tcPr>
          <w:p w:rsidR="00F454AF" w:rsidRPr="002D55D6" w:rsidRDefault="00F454AF" w:rsidP="00CB1967">
            <w:pPr>
              <w:rPr>
                <w:rFonts w:ascii="Calibri" w:hAnsi="Calibri"/>
                <w:color w:val="000000"/>
                <w:sz w:val="20"/>
                <w:szCs w:val="20"/>
                <w:lang w:eastAsia="en-ZA"/>
              </w:rPr>
            </w:pPr>
            <w:r w:rsidRPr="002D55D6">
              <w:rPr>
                <w:rFonts w:ascii="Calibri" w:hAnsi="Calibri"/>
                <w:color w:val="000000"/>
                <w:sz w:val="20"/>
                <w:szCs w:val="20"/>
                <w:lang w:eastAsia="en-ZA"/>
              </w:rPr>
              <w:t> </w:t>
            </w:r>
          </w:p>
        </w:tc>
        <w:tc>
          <w:tcPr>
            <w:tcW w:w="1418" w:type="dxa"/>
            <w:tcBorders>
              <w:top w:val="single" w:sz="4" w:space="0" w:color="auto"/>
              <w:left w:val="single" w:sz="4" w:space="0" w:color="auto"/>
              <w:bottom w:val="single" w:sz="4" w:space="0" w:color="auto"/>
              <w:right w:val="single" w:sz="4" w:space="0" w:color="auto"/>
            </w:tcBorders>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2 – 15</w:t>
            </w:r>
          </w:p>
        </w:tc>
        <w:tc>
          <w:tcPr>
            <w:tcW w:w="1134" w:type="dxa"/>
            <w:tcBorders>
              <w:top w:val="single" w:sz="4" w:space="0" w:color="auto"/>
              <w:left w:val="single" w:sz="4" w:space="0" w:color="auto"/>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r w:rsidR="00F454AF" w:rsidRPr="002D55D6" w:rsidTr="00CB1967">
        <w:trPr>
          <w:trHeight w:val="297"/>
        </w:trPr>
        <w:tc>
          <w:tcPr>
            <w:tcW w:w="1990" w:type="dxa"/>
            <w:vMerge/>
            <w:tcBorders>
              <w:left w:val="single" w:sz="4" w:space="0" w:color="auto"/>
              <w:bottom w:val="single" w:sz="4" w:space="0" w:color="auto"/>
              <w:right w:val="single" w:sz="4" w:space="0" w:color="auto"/>
            </w:tcBorders>
            <w:vAlign w:val="center"/>
          </w:tcPr>
          <w:p w:rsidR="00F454AF" w:rsidRPr="002D55D6" w:rsidRDefault="00F454AF" w:rsidP="00CB1967">
            <w:pPr>
              <w:rPr>
                <w:rFonts w:ascii="Calibri" w:hAnsi="Calibri"/>
                <w:color w:val="000000"/>
                <w:sz w:val="18"/>
                <w:szCs w:val="18"/>
                <w:lang w:eastAsia="en-ZA"/>
              </w:rPr>
            </w:pPr>
          </w:p>
        </w:tc>
        <w:tc>
          <w:tcPr>
            <w:tcW w:w="4678" w:type="dxa"/>
            <w:tcBorders>
              <w:top w:val="nil"/>
              <w:left w:val="nil"/>
              <w:bottom w:val="single" w:sz="4" w:space="0" w:color="auto"/>
              <w:right w:val="single" w:sz="4" w:space="0" w:color="auto"/>
            </w:tcBorders>
            <w:vAlign w:val="bottom"/>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Telecommunications equipment</w:t>
            </w:r>
          </w:p>
        </w:tc>
        <w:tc>
          <w:tcPr>
            <w:tcW w:w="283" w:type="dxa"/>
            <w:tcBorders>
              <w:top w:val="single" w:sz="4" w:space="0" w:color="auto"/>
              <w:left w:val="nil"/>
              <w:bottom w:val="single" w:sz="4" w:space="0" w:color="auto"/>
              <w:right w:val="single" w:sz="4" w:space="0" w:color="auto"/>
            </w:tcBorders>
            <w:noWrap/>
            <w:vAlign w:val="bottom"/>
          </w:tcPr>
          <w:p w:rsidR="00F454AF" w:rsidRPr="002D55D6" w:rsidRDefault="00F454AF" w:rsidP="00CB1967">
            <w:pPr>
              <w:rPr>
                <w:rFonts w:ascii="Calibri" w:hAnsi="Calibri"/>
                <w:color w:val="000000"/>
                <w:sz w:val="20"/>
                <w:szCs w:val="20"/>
                <w:lang w:eastAsia="en-ZA"/>
              </w:rPr>
            </w:pPr>
            <w:r w:rsidRPr="002D55D6">
              <w:rPr>
                <w:rFonts w:ascii="Calibri" w:hAnsi="Calibri"/>
                <w:color w:val="000000"/>
                <w:sz w:val="20"/>
                <w:szCs w:val="20"/>
                <w:lang w:eastAsia="en-ZA"/>
              </w:rPr>
              <w:t> </w:t>
            </w:r>
          </w:p>
        </w:tc>
        <w:tc>
          <w:tcPr>
            <w:tcW w:w="1418" w:type="dxa"/>
            <w:tcBorders>
              <w:top w:val="single" w:sz="4" w:space="0" w:color="auto"/>
              <w:left w:val="nil"/>
              <w:bottom w:val="single" w:sz="4" w:space="0" w:color="auto"/>
              <w:right w:val="single" w:sz="4" w:space="0" w:color="auto"/>
            </w:tcBorders>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2 – 15</w:t>
            </w:r>
          </w:p>
        </w:tc>
        <w:tc>
          <w:tcPr>
            <w:tcW w:w="1134" w:type="dxa"/>
            <w:tcBorders>
              <w:top w:val="single" w:sz="4" w:space="0" w:color="auto"/>
              <w:left w:val="nil"/>
              <w:bottom w:val="single" w:sz="4" w:space="0" w:color="auto"/>
              <w:right w:val="single" w:sz="4" w:space="0" w:color="auto"/>
            </w:tcBorders>
            <w:noWrap/>
            <w:vAlign w:val="bottom"/>
          </w:tcPr>
          <w:p w:rsidR="00F454AF" w:rsidRPr="002D55D6" w:rsidRDefault="00F454AF" w:rsidP="00CB1967">
            <w:pPr>
              <w:jc w:val="center"/>
              <w:rPr>
                <w:rFonts w:ascii="Calibri" w:hAnsi="Calibri"/>
                <w:color w:val="000000"/>
                <w:sz w:val="20"/>
                <w:szCs w:val="20"/>
                <w:lang w:eastAsia="en-ZA"/>
              </w:rPr>
            </w:pPr>
            <w:r w:rsidRPr="002D55D6">
              <w:rPr>
                <w:rFonts w:ascii="Calibri" w:hAnsi="Calibri"/>
                <w:color w:val="000000"/>
                <w:sz w:val="20"/>
                <w:szCs w:val="20"/>
                <w:lang w:eastAsia="en-ZA"/>
              </w:rPr>
              <w:t>0</w:t>
            </w:r>
          </w:p>
        </w:tc>
      </w:tr>
    </w:tbl>
    <w:p w:rsidR="00F454AF" w:rsidRPr="002D55D6" w:rsidRDefault="00F454AF" w:rsidP="00F454AF">
      <w:pPr>
        <w:ind w:left="567"/>
        <w:rPr>
          <w:rFonts w:ascii="Calibri" w:hAnsi="Calibri"/>
          <w:b/>
          <w:color w:val="000000"/>
        </w:rPr>
      </w:pPr>
    </w:p>
    <w:p w:rsidR="00F454AF" w:rsidRPr="002D55D6" w:rsidRDefault="00F454AF" w:rsidP="00F454AF">
      <w:pPr>
        <w:numPr>
          <w:ilvl w:val="0"/>
          <w:numId w:val="14"/>
        </w:numPr>
        <w:spacing w:line="264" w:lineRule="auto"/>
        <w:ind w:left="567" w:hanging="567"/>
        <w:jc w:val="both"/>
        <w:rPr>
          <w:rFonts w:ascii="Calibri" w:hAnsi="Calibri"/>
          <w:b/>
          <w:color w:val="000000"/>
        </w:rPr>
      </w:pPr>
      <w:r w:rsidRPr="002D55D6">
        <w:rPr>
          <w:rFonts w:ascii="Calibri" w:hAnsi="Calibri"/>
          <w:color w:val="000000"/>
        </w:rPr>
        <w:t xml:space="preserve">  </w:t>
      </w:r>
      <w:r w:rsidRPr="002D55D6">
        <w:rPr>
          <w:rFonts w:ascii="Calibri" w:hAnsi="Calibri"/>
          <w:b/>
          <w:color w:val="000000"/>
        </w:rPr>
        <w:t>INTANGIBLE ASSETS</w:t>
      </w:r>
    </w:p>
    <w:p w:rsidR="00F454AF" w:rsidRPr="002D55D6" w:rsidRDefault="00F454AF" w:rsidP="00F454AF">
      <w:pPr>
        <w:rPr>
          <w:rFonts w:ascii="Calibri" w:hAnsi="Calibri"/>
          <w:color w:val="000000"/>
        </w:rPr>
      </w:pPr>
    </w:p>
    <w:tbl>
      <w:tblPr>
        <w:tblW w:w="8652" w:type="dxa"/>
        <w:tblInd w:w="103" w:type="dxa"/>
        <w:tblLayout w:type="fixed"/>
        <w:tblLook w:val="00A0" w:firstRow="1" w:lastRow="0" w:firstColumn="1" w:lastColumn="0" w:noHBand="0" w:noVBand="0"/>
      </w:tblPr>
      <w:tblGrid>
        <w:gridCol w:w="3415"/>
        <w:gridCol w:w="3080"/>
        <w:gridCol w:w="2157"/>
      </w:tblGrid>
      <w:tr w:rsidR="00F454AF" w:rsidRPr="002D55D6" w:rsidTr="00CB1967">
        <w:trPr>
          <w:trHeight w:val="255"/>
        </w:trPr>
        <w:tc>
          <w:tcPr>
            <w:tcW w:w="3415" w:type="dxa"/>
            <w:tcBorders>
              <w:top w:val="single" w:sz="4" w:space="0" w:color="auto"/>
              <w:left w:val="single" w:sz="4" w:space="0" w:color="auto"/>
              <w:bottom w:val="single" w:sz="4" w:space="0" w:color="auto"/>
              <w:right w:val="single" w:sz="4" w:space="0" w:color="auto"/>
            </w:tcBorders>
            <w:shd w:val="clear" w:color="000000" w:fill="E0E0E0"/>
            <w:noWrap/>
            <w:vAlign w:val="bottom"/>
          </w:tcPr>
          <w:p w:rsidR="00F454AF" w:rsidRPr="002D55D6" w:rsidRDefault="00F454AF" w:rsidP="00CB1967">
            <w:pPr>
              <w:jc w:val="center"/>
              <w:rPr>
                <w:rFonts w:ascii="Calibri" w:hAnsi="Calibri"/>
                <w:b/>
                <w:bCs/>
                <w:color w:val="000000"/>
                <w:sz w:val="20"/>
                <w:szCs w:val="20"/>
                <w:lang w:eastAsia="en-ZA"/>
              </w:rPr>
            </w:pPr>
            <w:r w:rsidRPr="002D55D6">
              <w:rPr>
                <w:rFonts w:ascii="Calibri" w:hAnsi="Calibri"/>
                <w:b/>
                <w:bCs/>
                <w:color w:val="000000"/>
                <w:sz w:val="20"/>
                <w:szCs w:val="20"/>
                <w:lang w:eastAsia="en-ZA"/>
              </w:rPr>
              <w:t>CATEGORY</w:t>
            </w:r>
          </w:p>
        </w:tc>
        <w:tc>
          <w:tcPr>
            <w:tcW w:w="3080" w:type="dxa"/>
            <w:tcBorders>
              <w:top w:val="single" w:sz="4" w:space="0" w:color="auto"/>
              <w:left w:val="nil"/>
              <w:bottom w:val="single" w:sz="4" w:space="0" w:color="auto"/>
              <w:right w:val="single" w:sz="4" w:space="0" w:color="auto"/>
            </w:tcBorders>
            <w:shd w:val="clear" w:color="000000" w:fill="E0E0E0"/>
            <w:noWrap/>
            <w:vAlign w:val="bottom"/>
          </w:tcPr>
          <w:p w:rsidR="00F454AF" w:rsidRPr="002D55D6" w:rsidRDefault="00F454AF" w:rsidP="00CB1967">
            <w:pPr>
              <w:jc w:val="center"/>
              <w:rPr>
                <w:rFonts w:ascii="Calibri" w:hAnsi="Calibri"/>
                <w:b/>
                <w:bCs/>
                <w:color w:val="000000"/>
                <w:sz w:val="20"/>
                <w:szCs w:val="20"/>
                <w:lang w:eastAsia="en-ZA"/>
              </w:rPr>
            </w:pPr>
            <w:r w:rsidRPr="002D55D6">
              <w:rPr>
                <w:rFonts w:ascii="Calibri" w:hAnsi="Calibri"/>
                <w:b/>
                <w:bCs/>
                <w:color w:val="000000"/>
                <w:sz w:val="20"/>
                <w:szCs w:val="20"/>
                <w:lang w:eastAsia="en-ZA"/>
              </w:rPr>
              <w:t>SUB-CATEGORY</w:t>
            </w:r>
          </w:p>
        </w:tc>
        <w:tc>
          <w:tcPr>
            <w:tcW w:w="2157" w:type="dxa"/>
            <w:tcBorders>
              <w:top w:val="single" w:sz="4" w:space="0" w:color="auto"/>
              <w:left w:val="nil"/>
              <w:bottom w:val="single" w:sz="4" w:space="0" w:color="auto"/>
              <w:right w:val="single" w:sz="4" w:space="0" w:color="auto"/>
            </w:tcBorders>
            <w:shd w:val="clear" w:color="000000" w:fill="E0E0E0"/>
            <w:noWrap/>
            <w:vAlign w:val="bottom"/>
          </w:tcPr>
          <w:p w:rsidR="00F454AF" w:rsidRPr="002D55D6" w:rsidRDefault="00F454AF" w:rsidP="00CB1967">
            <w:pPr>
              <w:jc w:val="center"/>
              <w:rPr>
                <w:rFonts w:ascii="Calibri" w:hAnsi="Calibri"/>
                <w:b/>
                <w:bCs/>
                <w:color w:val="000000"/>
                <w:sz w:val="20"/>
                <w:szCs w:val="20"/>
                <w:lang w:eastAsia="en-ZA"/>
              </w:rPr>
            </w:pPr>
            <w:r w:rsidRPr="002D55D6">
              <w:rPr>
                <w:rFonts w:ascii="Calibri" w:hAnsi="Calibri"/>
                <w:b/>
                <w:bCs/>
                <w:color w:val="000000"/>
                <w:sz w:val="20"/>
                <w:szCs w:val="20"/>
                <w:lang w:eastAsia="en-ZA"/>
              </w:rPr>
              <w:t>EUL</w:t>
            </w:r>
          </w:p>
        </w:tc>
      </w:tr>
      <w:tr w:rsidR="00F454AF" w:rsidRPr="002D55D6" w:rsidTr="00CB1967">
        <w:trPr>
          <w:trHeight w:val="255"/>
        </w:trPr>
        <w:tc>
          <w:tcPr>
            <w:tcW w:w="3415" w:type="dxa"/>
            <w:tcBorders>
              <w:top w:val="single" w:sz="4" w:space="0" w:color="auto"/>
              <w:left w:val="single" w:sz="4" w:space="0" w:color="auto"/>
              <w:bottom w:val="single" w:sz="4" w:space="0" w:color="auto"/>
              <w:right w:val="single" w:sz="4" w:space="0" w:color="auto"/>
            </w:tcBorders>
            <w:shd w:val="clear" w:color="000000" w:fill="E0E0E0"/>
            <w:vAlign w:val="center"/>
          </w:tcPr>
          <w:p w:rsidR="00F454AF" w:rsidRPr="002D55D6" w:rsidRDefault="00F454AF" w:rsidP="00CB1967">
            <w:pPr>
              <w:jc w:val="center"/>
              <w:rPr>
                <w:rFonts w:ascii="Calibri" w:hAnsi="Calibri"/>
                <w:b/>
                <w:bCs/>
                <w:color w:val="000000"/>
                <w:sz w:val="18"/>
                <w:szCs w:val="18"/>
                <w:lang w:eastAsia="en-ZA"/>
              </w:rPr>
            </w:pPr>
            <w:r w:rsidRPr="002D55D6">
              <w:rPr>
                <w:rFonts w:ascii="Calibri" w:hAnsi="Calibri"/>
                <w:b/>
                <w:bCs/>
                <w:color w:val="000000"/>
                <w:sz w:val="18"/>
                <w:szCs w:val="18"/>
                <w:lang w:eastAsia="en-ZA"/>
              </w:rPr>
              <w:t>Name</w:t>
            </w:r>
          </w:p>
        </w:tc>
        <w:tc>
          <w:tcPr>
            <w:tcW w:w="3080" w:type="dxa"/>
            <w:tcBorders>
              <w:top w:val="nil"/>
              <w:left w:val="nil"/>
              <w:bottom w:val="single" w:sz="4" w:space="0" w:color="auto"/>
              <w:right w:val="single" w:sz="4" w:space="0" w:color="auto"/>
            </w:tcBorders>
            <w:shd w:val="clear" w:color="000000" w:fill="E0E0E0"/>
            <w:vAlign w:val="center"/>
          </w:tcPr>
          <w:p w:rsidR="00F454AF" w:rsidRPr="002D55D6" w:rsidRDefault="00F454AF" w:rsidP="00CB1967">
            <w:pPr>
              <w:jc w:val="center"/>
              <w:rPr>
                <w:rFonts w:ascii="Calibri" w:hAnsi="Calibri"/>
                <w:b/>
                <w:bCs/>
                <w:color w:val="000000"/>
                <w:sz w:val="18"/>
                <w:szCs w:val="18"/>
                <w:lang w:eastAsia="en-ZA"/>
              </w:rPr>
            </w:pPr>
            <w:r w:rsidRPr="002D55D6">
              <w:rPr>
                <w:rFonts w:ascii="Calibri" w:hAnsi="Calibri"/>
                <w:b/>
                <w:bCs/>
                <w:color w:val="000000"/>
                <w:sz w:val="18"/>
                <w:szCs w:val="18"/>
                <w:lang w:eastAsia="en-ZA"/>
              </w:rPr>
              <w:t>Name</w:t>
            </w:r>
          </w:p>
        </w:tc>
        <w:tc>
          <w:tcPr>
            <w:tcW w:w="2157" w:type="dxa"/>
            <w:tcBorders>
              <w:top w:val="nil"/>
              <w:left w:val="nil"/>
              <w:bottom w:val="single" w:sz="4" w:space="0" w:color="auto"/>
              <w:right w:val="single" w:sz="4" w:space="0" w:color="auto"/>
            </w:tcBorders>
            <w:shd w:val="clear" w:color="000000" w:fill="E0E0E0"/>
            <w:vAlign w:val="center"/>
          </w:tcPr>
          <w:p w:rsidR="00F454AF" w:rsidRPr="002D55D6" w:rsidRDefault="00F454AF" w:rsidP="00CB1967">
            <w:pPr>
              <w:jc w:val="center"/>
              <w:rPr>
                <w:rFonts w:ascii="Calibri" w:hAnsi="Calibri"/>
                <w:b/>
                <w:bCs/>
                <w:color w:val="000000"/>
                <w:sz w:val="18"/>
                <w:szCs w:val="18"/>
                <w:lang w:eastAsia="en-ZA"/>
              </w:rPr>
            </w:pPr>
          </w:p>
        </w:tc>
      </w:tr>
      <w:tr w:rsidR="00F454AF" w:rsidRPr="002D55D6" w:rsidTr="00CB1967">
        <w:trPr>
          <w:trHeight w:val="255"/>
        </w:trPr>
        <w:tc>
          <w:tcPr>
            <w:tcW w:w="3415" w:type="dxa"/>
            <w:tcBorders>
              <w:left w:val="single" w:sz="4" w:space="0" w:color="auto"/>
              <w:bottom w:val="single" w:sz="4" w:space="0" w:color="auto"/>
              <w:right w:val="single" w:sz="4" w:space="0" w:color="auto"/>
            </w:tcBorders>
            <w:vAlign w:val="center"/>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Information technology</w:t>
            </w:r>
          </w:p>
        </w:tc>
        <w:tc>
          <w:tcPr>
            <w:tcW w:w="3080" w:type="dxa"/>
            <w:tcBorders>
              <w:top w:val="nil"/>
              <w:left w:val="nil"/>
              <w:bottom w:val="single" w:sz="4" w:space="0" w:color="auto"/>
              <w:right w:val="single" w:sz="4" w:space="0" w:color="auto"/>
            </w:tcBorders>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Software</w:t>
            </w:r>
          </w:p>
        </w:tc>
        <w:tc>
          <w:tcPr>
            <w:tcW w:w="2157" w:type="dxa"/>
            <w:tcBorders>
              <w:top w:val="nil"/>
              <w:left w:val="nil"/>
              <w:bottom w:val="single" w:sz="4" w:space="0" w:color="auto"/>
              <w:right w:val="single" w:sz="4" w:space="0" w:color="auto"/>
            </w:tcBorders>
          </w:tcPr>
          <w:p w:rsidR="00F454AF" w:rsidRPr="002D55D6" w:rsidRDefault="00F454AF" w:rsidP="00CB1967">
            <w:pPr>
              <w:rPr>
                <w:rFonts w:ascii="Calibri" w:hAnsi="Calibri"/>
                <w:color w:val="000000"/>
                <w:sz w:val="18"/>
                <w:szCs w:val="18"/>
                <w:lang w:eastAsia="en-ZA"/>
              </w:rPr>
            </w:pPr>
            <w:r w:rsidRPr="002D55D6">
              <w:rPr>
                <w:rFonts w:ascii="Calibri" w:hAnsi="Calibri"/>
                <w:color w:val="000000"/>
                <w:sz w:val="18"/>
                <w:szCs w:val="18"/>
                <w:lang w:eastAsia="en-ZA"/>
              </w:rPr>
              <w:t>3 years</w:t>
            </w:r>
          </w:p>
        </w:tc>
      </w:tr>
    </w:tbl>
    <w:p w:rsidR="00F454AF" w:rsidRPr="002D55D6" w:rsidRDefault="00F454AF" w:rsidP="00F454AF">
      <w:pPr>
        <w:rPr>
          <w:rFonts w:ascii="Calibri" w:hAnsi="Calibri"/>
        </w:rPr>
      </w:pPr>
    </w:p>
    <w:p w:rsidR="00F454AF" w:rsidRDefault="00F454AF" w:rsidP="00F454AF">
      <w:pPr>
        <w:ind w:left="720" w:firstLine="720"/>
        <w:jc w:val="center"/>
        <w:outlineLvl w:val="0"/>
        <w:rPr>
          <w:rFonts w:ascii="Calibri" w:hAnsi="Calibri" w:cs="Calibri"/>
          <w:b/>
          <w:sz w:val="20"/>
          <w:szCs w:val="20"/>
        </w:rPr>
      </w:pPr>
    </w:p>
    <w:p w:rsidR="00F454AF" w:rsidRDefault="00F454AF" w:rsidP="00F454AF">
      <w:pPr>
        <w:ind w:left="720" w:firstLine="720"/>
        <w:jc w:val="center"/>
        <w:outlineLvl w:val="0"/>
        <w:rPr>
          <w:rFonts w:ascii="Calibri" w:hAnsi="Calibri" w:cs="Calibri"/>
          <w:b/>
          <w:sz w:val="20"/>
          <w:szCs w:val="20"/>
        </w:rPr>
      </w:pPr>
    </w:p>
    <w:p w:rsidR="00F454AF" w:rsidRDefault="00F454AF" w:rsidP="00F454AF">
      <w:pPr>
        <w:ind w:left="720" w:firstLine="720"/>
        <w:jc w:val="center"/>
        <w:outlineLvl w:val="0"/>
        <w:rPr>
          <w:rFonts w:ascii="Calibri" w:hAnsi="Calibri" w:cs="Calibri"/>
          <w:b/>
          <w:sz w:val="20"/>
          <w:szCs w:val="20"/>
        </w:rPr>
      </w:pPr>
    </w:p>
    <w:p w:rsidR="00F454AF" w:rsidRDefault="00F454AF" w:rsidP="00F454AF">
      <w:pPr>
        <w:ind w:left="720" w:firstLine="720"/>
        <w:jc w:val="center"/>
        <w:outlineLvl w:val="0"/>
        <w:rPr>
          <w:rFonts w:ascii="Calibri" w:hAnsi="Calibri" w:cs="Calibri"/>
          <w:b/>
          <w:sz w:val="20"/>
          <w:szCs w:val="20"/>
        </w:rPr>
      </w:pPr>
    </w:p>
    <w:p w:rsidR="00F454AF" w:rsidRDefault="00F454AF" w:rsidP="00F454AF">
      <w:pPr>
        <w:ind w:left="720" w:firstLine="720"/>
        <w:jc w:val="center"/>
        <w:outlineLvl w:val="0"/>
        <w:rPr>
          <w:rFonts w:ascii="Calibri" w:hAnsi="Calibri" w:cs="Calibri"/>
          <w:b/>
          <w:sz w:val="20"/>
          <w:szCs w:val="20"/>
        </w:rPr>
      </w:pPr>
    </w:p>
    <w:p w:rsidR="00F454AF" w:rsidRDefault="00F454AF" w:rsidP="00F454AF">
      <w:pPr>
        <w:ind w:left="720" w:firstLine="720"/>
        <w:jc w:val="center"/>
        <w:outlineLvl w:val="0"/>
        <w:rPr>
          <w:rFonts w:ascii="Calibri" w:hAnsi="Calibri" w:cs="Calibri"/>
          <w:b/>
          <w:sz w:val="20"/>
          <w:szCs w:val="20"/>
        </w:rPr>
      </w:pPr>
    </w:p>
    <w:p w:rsidR="00F454AF" w:rsidRDefault="00F454AF" w:rsidP="00F454AF">
      <w:pPr>
        <w:ind w:left="720" w:firstLine="720"/>
        <w:jc w:val="center"/>
        <w:outlineLvl w:val="0"/>
        <w:rPr>
          <w:rFonts w:ascii="Calibri" w:hAnsi="Calibri" w:cs="Calibri"/>
          <w:b/>
          <w:sz w:val="20"/>
          <w:szCs w:val="20"/>
        </w:rPr>
      </w:pPr>
    </w:p>
    <w:p w:rsidR="00F454AF" w:rsidRDefault="00F454AF" w:rsidP="00F454AF">
      <w:pPr>
        <w:ind w:left="720" w:firstLine="720"/>
        <w:jc w:val="center"/>
        <w:outlineLvl w:val="0"/>
        <w:rPr>
          <w:rFonts w:ascii="Calibri" w:hAnsi="Calibri" w:cs="Calibri"/>
          <w:b/>
          <w:sz w:val="20"/>
          <w:szCs w:val="20"/>
        </w:rPr>
      </w:pPr>
    </w:p>
    <w:p w:rsidR="00F454AF" w:rsidRDefault="00F454AF" w:rsidP="00F454AF">
      <w:pPr>
        <w:ind w:left="720" w:firstLine="720"/>
        <w:jc w:val="center"/>
        <w:outlineLvl w:val="0"/>
        <w:rPr>
          <w:rFonts w:ascii="Calibri" w:hAnsi="Calibri" w:cs="Calibri"/>
          <w:b/>
          <w:sz w:val="20"/>
          <w:szCs w:val="20"/>
        </w:rPr>
      </w:pPr>
    </w:p>
    <w:p w:rsidR="00C55C44" w:rsidRDefault="00F454AF">
      <w:bookmarkStart w:id="0" w:name="_GoBack"/>
      <w:bookmarkEnd w:id="0"/>
    </w:p>
    <w:sectPr w:rsidR="00C55C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Bold">
    <w:panose1 w:val="020B0704020202020204"/>
    <w:charset w:val="00"/>
    <w:family w:val="swiss"/>
    <w:pitch w:val="default"/>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00A" w:rsidRDefault="00F454AF" w:rsidP="001F79BC">
    <w:pPr>
      <w:pBdr>
        <w:bottom w:val="single" w:sz="4" w:space="1" w:color="003366"/>
      </w:pBdr>
      <w:tabs>
        <w:tab w:val="left" w:pos="4820"/>
      </w:tabs>
      <w:ind w:right="-1"/>
    </w:pPr>
  </w:p>
  <w:p w:rsidR="00FC700A" w:rsidRDefault="00F454AF" w:rsidP="001F79BC">
    <w:pPr>
      <w:pBdr>
        <w:bottom w:val="single" w:sz="4" w:space="1" w:color="003366"/>
      </w:pBdr>
      <w:tabs>
        <w:tab w:val="left" w:pos="4820"/>
      </w:tabs>
      <w:ind w:right="-1"/>
    </w:pPr>
  </w:p>
  <w:p w:rsidR="00FC700A" w:rsidRDefault="00F454AF" w:rsidP="003B6DD7">
    <w:pPr>
      <w:tabs>
        <w:tab w:val="right" w:pos="9071"/>
      </w:tabs>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00A" w:rsidRDefault="00F454AF" w:rsidP="001F79BC">
    <w:pPr>
      <w:pBdr>
        <w:bottom w:val="single" w:sz="4" w:space="1" w:color="003366"/>
      </w:pBdr>
      <w:tabs>
        <w:tab w:val="left" w:pos="4820"/>
      </w:tabs>
      <w:ind w:right="-1"/>
    </w:pPr>
  </w:p>
  <w:p w:rsidR="00FC700A" w:rsidRDefault="00F454AF" w:rsidP="001F79BC">
    <w:pPr>
      <w:pBdr>
        <w:bottom w:val="single" w:sz="4" w:space="1" w:color="003366"/>
      </w:pBdr>
      <w:tabs>
        <w:tab w:val="left" w:pos="4820"/>
      </w:tabs>
      <w:ind w:right="-1"/>
    </w:pPr>
  </w:p>
  <w:p w:rsidR="00FC700A" w:rsidRPr="002D55D6" w:rsidRDefault="00F454AF" w:rsidP="00855854">
    <w:pPr>
      <w:tabs>
        <w:tab w:val="right" w:pos="9071"/>
      </w:tabs>
      <w:jc w:val="center"/>
      <w:rPr>
        <w:rFonts w:ascii="Calibri" w:hAnsi="Calibri"/>
      </w:rPr>
    </w:pPr>
    <w:r w:rsidRPr="002D55D6">
      <w:rPr>
        <w:rStyle w:val="PageNumber"/>
        <w:rFonts w:ascii="Calibri" w:hAnsi="Calibri"/>
      </w:rPr>
      <w:fldChar w:fldCharType="begin"/>
    </w:r>
    <w:r w:rsidRPr="002D55D6">
      <w:rPr>
        <w:rStyle w:val="PageNumber"/>
        <w:rFonts w:ascii="Calibri" w:hAnsi="Calibri"/>
      </w:rPr>
      <w:instrText xml:space="preserve"> PAGE </w:instrText>
    </w:r>
    <w:r w:rsidRPr="002D55D6">
      <w:rPr>
        <w:rStyle w:val="PageNumber"/>
        <w:rFonts w:ascii="Calibri" w:hAnsi="Calibri"/>
      </w:rPr>
      <w:fldChar w:fldCharType="separate"/>
    </w:r>
    <w:r>
      <w:rPr>
        <w:rStyle w:val="PageNumber"/>
        <w:rFonts w:ascii="Calibri" w:hAnsi="Calibri"/>
        <w:noProof/>
      </w:rPr>
      <w:t>44</w:t>
    </w:r>
    <w:r w:rsidRPr="002D55D6">
      <w:rPr>
        <w:rStyle w:val="PageNumber"/>
        <w:rFonts w:ascii="Calibri" w:hAnsi="Calibri"/>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00A" w:rsidRPr="002D55D6" w:rsidRDefault="00F454AF" w:rsidP="003F1476">
    <w:pPr>
      <w:pStyle w:val="Header"/>
      <w:pBdr>
        <w:bottom w:val="single" w:sz="4" w:space="1" w:color="003366"/>
      </w:pBdr>
      <w:tabs>
        <w:tab w:val="right" w:pos="9072"/>
      </w:tabs>
      <w:jc w:val="right"/>
      <w:rPr>
        <w:rFonts w:ascii="Calibri" w:hAnsi="Calibri"/>
        <w:b/>
        <w:i/>
        <w:sz w:val="18"/>
      </w:rPr>
    </w:pPr>
    <w:r w:rsidRPr="002D55D6">
      <w:rPr>
        <w:rFonts w:ascii="Calibri" w:hAnsi="Calibri"/>
        <w:b/>
        <w:i/>
        <w:sz w:val="18"/>
      </w:rPr>
      <w:t>Ephraim Mogale Local  Municipality</w:t>
    </w:r>
  </w:p>
  <w:p w:rsidR="00FC700A" w:rsidRPr="002D55D6" w:rsidRDefault="00F454AF" w:rsidP="003F1476">
    <w:pPr>
      <w:pStyle w:val="Header"/>
      <w:pBdr>
        <w:bottom w:val="single" w:sz="4" w:space="1" w:color="003366"/>
      </w:pBdr>
      <w:tabs>
        <w:tab w:val="right" w:pos="9072"/>
      </w:tabs>
      <w:jc w:val="right"/>
      <w:rPr>
        <w:rFonts w:ascii="Calibri" w:hAnsi="Calibri"/>
        <w:b/>
        <w:bCs/>
        <w:i/>
        <w:iCs/>
        <w:smallCaps/>
      </w:rPr>
    </w:pPr>
    <w:r w:rsidRPr="002D55D6">
      <w:rPr>
        <w:rFonts w:ascii="Calibri" w:hAnsi="Calibri"/>
        <w:b/>
        <w:i/>
        <w:sz w:val="18"/>
      </w:rPr>
      <w:t>Asset Management Policy</w:t>
    </w:r>
  </w:p>
  <w:p w:rsidR="00FC700A" w:rsidRDefault="00F454AF" w:rsidP="00FD4CD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65A87A58"/>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FFFFFF83"/>
    <w:multiLevelType w:val="singleLevel"/>
    <w:tmpl w:val="A1DA9B22"/>
    <w:lvl w:ilvl="0">
      <w:start w:val="1"/>
      <w:numFmt w:val="bullet"/>
      <w:pStyle w:val="ListBullet2"/>
      <w:lvlText w:val=""/>
      <w:lvlJc w:val="left"/>
      <w:pPr>
        <w:tabs>
          <w:tab w:val="num" w:pos="720"/>
        </w:tabs>
        <w:ind w:left="720" w:hanging="360"/>
      </w:pPr>
      <w:rPr>
        <w:rFonts w:ascii="Symbol" w:hAnsi="Symbol" w:hint="default"/>
      </w:rPr>
    </w:lvl>
  </w:abstractNum>
  <w:abstractNum w:abstractNumId="2">
    <w:nsid w:val="FFFFFF89"/>
    <w:multiLevelType w:val="singleLevel"/>
    <w:tmpl w:val="51328292"/>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0000002"/>
    <w:multiLevelType w:val="multilevel"/>
    <w:tmpl w:val="803849F2"/>
    <w:lvl w:ilvl="0">
      <w:start w:val="1"/>
      <w:numFmt w:val="decimal"/>
      <w:pStyle w:val="Quick1"/>
      <w:lvlText w:val="%1."/>
      <w:lvlJc w:val="left"/>
      <w:pPr>
        <w:tabs>
          <w:tab w:val="num" w:pos="720"/>
        </w:tabs>
      </w:pPr>
      <w:rPr>
        <w:rFonts w:ascii="Times New Roman" w:hAnsi="Times New Roman" w:cs="Times New Roman"/>
        <w:b/>
        <w:sz w:val="24"/>
        <w:szCs w:val="24"/>
      </w:rPr>
    </w:lvl>
    <w:lvl w:ilvl="1">
      <w:start w:val="1"/>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2160"/>
        </w:tabs>
        <w:ind w:left="2160" w:hanging="720"/>
      </w:pPr>
      <w:rPr>
        <w:rFonts w:cs="Times New Roman" w:hint="default"/>
      </w:rPr>
    </w:lvl>
    <w:lvl w:ilvl="3">
      <w:start w:val="1"/>
      <w:numFmt w:val="decimal"/>
      <w:isLgl/>
      <w:lvlText w:val="%1.%2.%3.%4"/>
      <w:lvlJc w:val="left"/>
      <w:pPr>
        <w:tabs>
          <w:tab w:val="num" w:pos="2880"/>
        </w:tabs>
        <w:ind w:left="2880" w:hanging="720"/>
      </w:pPr>
      <w:rPr>
        <w:rFonts w:cs="Times New Roman" w:hint="default"/>
      </w:rPr>
    </w:lvl>
    <w:lvl w:ilvl="4">
      <w:start w:val="1"/>
      <w:numFmt w:val="decimal"/>
      <w:isLgl/>
      <w:lvlText w:val="%1.%2.%3.%4.%5"/>
      <w:lvlJc w:val="left"/>
      <w:pPr>
        <w:tabs>
          <w:tab w:val="num" w:pos="3960"/>
        </w:tabs>
        <w:ind w:left="3960" w:hanging="1080"/>
      </w:pPr>
      <w:rPr>
        <w:rFonts w:cs="Times New Roman" w:hint="default"/>
      </w:rPr>
    </w:lvl>
    <w:lvl w:ilvl="5">
      <w:start w:val="1"/>
      <w:numFmt w:val="decimal"/>
      <w:isLgl/>
      <w:lvlText w:val="%1.%2.%3.%4.%5.%6"/>
      <w:lvlJc w:val="left"/>
      <w:pPr>
        <w:tabs>
          <w:tab w:val="num" w:pos="4680"/>
        </w:tabs>
        <w:ind w:left="4680" w:hanging="1080"/>
      </w:pPr>
      <w:rPr>
        <w:rFonts w:cs="Times New Roman" w:hint="default"/>
      </w:rPr>
    </w:lvl>
    <w:lvl w:ilvl="6">
      <w:start w:val="1"/>
      <w:numFmt w:val="decimal"/>
      <w:isLgl/>
      <w:lvlText w:val="%1.%2.%3.%4.%5.%6.%7"/>
      <w:lvlJc w:val="left"/>
      <w:pPr>
        <w:tabs>
          <w:tab w:val="num" w:pos="5760"/>
        </w:tabs>
        <w:ind w:left="5760" w:hanging="1440"/>
      </w:pPr>
      <w:rPr>
        <w:rFonts w:cs="Times New Roman" w:hint="default"/>
      </w:rPr>
    </w:lvl>
    <w:lvl w:ilvl="7">
      <w:start w:val="1"/>
      <w:numFmt w:val="decimal"/>
      <w:isLgl/>
      <w:lvlText w:val="%1.%2.%3.%4.%5.%6.%7.%8"/>
      <w:lvlJc w:val="left"/>
      <w:pPr>
        <w:tabs>
          <w:tab w:val="num" w:pos="6480"/>
        </w:tabs>
        <w:ind w:left="6480" w:hanging="1440"/>
      </w:pPr>
      <w:rPr>
        <w:rFonts w:cs="Times New Roman" w:hint="default"/>
      </w:rPr>
    </w:lvl>
    <w:lvl w:ilvl="8">
      <w:start w:val="1"/>
      <w:numFmt w:val="decimal"/>
      <w:isLgl/>
      <w:lvlText w:val="%1.%2.%3.%4.%5.%6.%7.%8.%9"/>
      <w:lvlJc w:val="left"/>
      <w:pPr>
        <w:tabs>
          <w:tab w:val="num" w:pos="7560"/>
        </w:tabs>
        <w:ind w:left="7560" w:hanging="1800"/>
      </w:pPr>
      <w:rPr>
        <w:rFonts w:cs="Times New Roman" w:hint="default"/>
      </w:rPr>
    </w:lvl>
  </w:abstractNum>
  <w:abstractNum w:abstractNumId="4">
    <w:nsid w:val="02174B5C"/>
    <w:multiLevelType w:val="singleLevel"/>
    <w:tmpl w:val="E8C426BA"/>
    <w:lvl w:ilvl="0">
      <w:start w:val="1"/>
      <w:numFmt w:val="bullet"/>
      <w:lvlText w:val=""/>
      <w:lvlJc w:val="left"/>
      <w:pPr>
        <w:tabs>
          <w:tab w:val="num" w:pos="340"/>
        </w:tabs>
        <w:ind w:left="340" w:hanging="340"/>
      </w:pPr>
      <w:rPr>
        <w:rFonts w:ascii="Symbol" w:hAnsi="Symbol" w:hint="default"/>
        <w:color w:val="auto"/>
        <w:sz w:val="22"/>
      </w:rPr>
    </w:lvl>
  </w:abstractNum>
  <w:abstractNum w:abstractNumId="5">
    <w:nsid w:val="025700D1"/>
    <w:multiLevelType w:val="singleLevel"/>
    <w:tmpl w:val="257678EA"/>
    <w:lvl w:ilvl="0">
      <w:start w:val="1"/>
      <w:numFmt w:val="bullet"/>
      <w:lvlText w:val=""/>
      <w:lvlJc w:val="left"/>
      <w:pPr>
        <w:tabs>
          <w:tab w:val="num" w:pos="340"/>
        </w:tabs>
        <w:ind w:left="340" w:hanging="340"/>
      </w:pPr>
      <w:rPr>
        <w:rFonts w:ascii="Symbol" w:hAnsi="Symbol" w:hint="default"/>
        <w:color w:val="auto"/>
        <w:sz w:val="22"/>
      </w:rPr>
    </w:lvl>
  </w:abstractNum>
  <w:abstractNum w:abstractNumId="6">
    <w:nsid w:val="0389423D"/>
    <w:multiLevelType w:val="multilevel"/>
    <w:tmpl w:val="09845742"/>
    <w:lvl w:ilvl="0">
      <w:start w:val="1"/>
      <w:numFmt w:val="decimal"/>
      <w:pStyle w:val="Reference"/>
      <w:lvlText w:val="R.%1-C1"/>
      <w:lvlJc w:val="left"/>
      <w:pPr>
        <w:tabs>
          <w:tab w:val="num" w:pos="567"/>
        </w:tabs>
        <w:ind w:left="1134" w:hanging="1134"/>
      </w:pPr>
      <w:rPr>
        <w:rFonts w:cs="Times New Roman" w:hint="default"/>
      </w:rPr>
    </w:lvl>
    <w:lvl w:ilvl="1">
      <w:start w:val="1"/>
      <w:numFmt w:val="lowerLetter"/>
      <w:lvlText w:val="(%2)"/>
      <w:lvlJc w:val="left"/>
      <w:pPr>
        <w:tabs>
          <w:tab w:val="num" w:pos="1701"/>
        </w:tabs>
        <w:ind w:left="1701" w:hanging="567"/>
      </w:pPr>
      <w:rPr>
        <w:rFonts w:cs="Times New Roman" w:hint="default"/>
      </w:rPr>
    </w:lvl>
    <w:lvl w:ilvl="2">
      <w:start w:val="1"/>
      <w:numFmt w:val="bullet"/>
      <w:lvlText w:val=""/>
      <w:lvlJc w:val="left"/>
      <w:pPr>
        <w:tabs>
          <w:tab w:val="num" w:pos="2268"/>
        </w:tabs>
        <w:ind w:left="2268" w:hanging="567"/>
      </w:pPr>
      <w:rPr>
        <w:rFonts w:ascii="Symbol" w:hAnsi="Symbol" w:hint="default"/>
        <w:color w:val="auto"/>
      </w:rPr>
    </w:lvl>
    <w:lvl w:ilvl="3">
      <w:start w:val="1"/>
      <w:numFmt w:val="bullet"/>
      <w:lvlText w:val=""/>
      <w:lvlJc w:val="left"/>
      <w:pPr>
        <w:tabs>
          <w:tab w:val="num" w:pos="2835"/>
        </w:tabs>
        <w:ind w:left="2835" w:hanging="567"/>
      </w:pPr>
      <w:rPr>
        <w:rFonts w:ascii="Symbol" w:hAnsi="Symbol" w:hint="default"/>
      </w:rPr>
    </w:lvl>
    <w:lvl w:ilvl="4">
      <w:start w:val="1"/>
      <w:numFmt w:val="decimal"/>
      <w:lvlText w:val="%5)"/>
      <w:lvlJc w:val="left"/>
      <w:pPr>
        <w:tabs>
          <w:tab w:val="num" w:pos="1008"/>
        </w:tabs>
        <w:ind w:left="1008" w:hanging="432"/>
      </w:pPr>
      <w:rPr>
        <w:rFonts w:cs="Times New Roman" w:hint="default"/>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7">
    <w:nsid w:val="08AB4067"/>
    <w:multiLevelType w:val="singleLevel"/>
    <w:tmpl w:val="2C4244F0"/>
    <w:lvl w:ilvl="0">
      <w:start w:val="1"/>
      <w:numFmt w:val="bullet"/>
      <w:lvlText w:val=""/>
      <w:lvlJc w:val="left"/>
      <w:pPr>
        <w:tabs>
          <w:tab w:val="num" w:pos="340"/>
        </w:tabs>
        <w:ind w:left="340" w:hanging="340"/>
      </w:pPr>
      <w:rPr>
        <w:rFonts w:ascii="Symbol" w:hAnsi="Symbol" w:hint="default"/>
        <w:color w:val="auto"/>
        <w:sz w:val="22"/>
      </w:rPr>
    </w:lvl>
  </w:abstractNum>
  <w:abstractNum w:abstractNumId="8">
    <w:nsid w:val="09122ACE"/>
    <w:multiLevelType w:val="multilevel"/>
    <w:tmpl w:val="C24A01C4"/>
    <w:lvl w:ilvl="0">
      <w:start w:val="12"/>
      <w:numFmt w:val="decimal"/>
      <w:lvlText w:val="%1."/>
      <w:lvlJc w:val="left"/>
      <w:pPr>
        <w:ind w:left="720" w:hanging="360"/>
      </w:pPr>
      <w:rPr>
        <w:rFonts w:hint="default"/>
      </w:rPr>
    </w:lvl>
    <w:lvl w:ilvl="1">
      <w:start w:val="2"/>
      <w:numFmt w:val="decimal"/>
      <w:isLgl/>
      <w:lvlText w:val="%1.%2"/>
      <w:lvlJc w:val="left"/>
      <w:pPr>
        <w:ind w:left="960" w:hanging="60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nsid w:val="0EC977CF"/>
    <w:multiLevelType w:val="singleLevel"/>
    <w:tmpl w:val="1EA40430"/>
    <w:lvl w:ilvl="0">
      <w:start w:val="1"/>
      <w:numFmt w:val="bullet"/>
      <w:lvlText w:val=""/>
      <w:lvlJc w:val="left"/>
      <w:pPr>
        <w:tabs>
          <w:tab w:val="num" w:pos="340"/>
        </w:tabs>
        <w:ind w:left="340" w:hanging="340"/>
      </w:pPr>
      <w:rPr>
        <w:rFonts w:ascii="Symbol" w:hAnsi="Symbol" w:hint="default"/>
        <w:color w:val="auto"/>
        <w:sz w:val="22"/>
      </w:rPr>
    </w:lvl>
  </w:abstractNum>
  <w:abstractNum w:abstractNumId="10">
    <w:nsid w:val="110801EE"/>
    <w:multiLevelType w:val="multilevel"/>
    <w:tmpl w:val="4A5285B8"/>
    <w:lvl w:ilvl="0">
      <w:start w:val="10"/>
      <w:numFmt w:val="decimal"/>
      <w:lvlText w:val="%1"/>
      <w:lvlJc w:val="left"/>
      <w:pPr>
        <w:ind w:left="600" w:hanging="600"/>
      </w:pPr>
      <w:rPr>
        <w:rFonts w:hint="default"/>
      </w:rPr>
    </w:lvl>
    <w:lvl w:ilvl="1">
      <w:start w:val="9"/>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12881AB4"/>
    <w:multiLevelType w:val="singleLevel"/>
    <w:tmpl w:val="01BA75CA"/>
    <w:lvl w:ilvl="0">
      <w:start w:val="1"/>
      <w:numFmt w:val="bullet"/>
      <w:lvlText w:val=""/>
      <w:lvlJc w:val="left"/>
      <w:pPr>
        <w:tabs>
          <w:tab w:val="num" w:pos="340"/>
        </w:tabs>
        <w:ind w:left="340" w:hanging="340"/>
      </w:pPr>
      <w:rPr>
        <w:rFonts w:ascii="Symbol" w:hAnsi="Symbol" w:hint="default"/>
        <w:color w:val="auto"/>
        <w:sz w:val="22"/>
      </w:rPr>
    </w:lvl>
  </w:abstractNum>
  <w:abstractNum w:abstractNumId="12">
    <w:nsid w:val="151F702A"/>
    <w:multiLevelType w:val="hybridMultilevel"/>
    <w:tmpl w:val="38ACA4A0"/>
    <w:lvl w:ilvl="0" w:tplc="E03C1B86">
      <w:start w:val="1"/>
      <w:numFmt w:val="lowerLetter"/>
      <w:pStyle w:val="PS"/>
      <w:lvlText w:val="(%1)"/>
      <w:lvlJc w:val="left"/>
      <w:pPr>
        <w:tabs>
          <w:tab w:val="num" w:pos="1080"/>
        </w:tabs>
        <w:ind w:left="1080" w:hanging="360"/>
      </w:pPr>
      <w:rPr>
        <w:rFonts w:cs="Times New Roman" w:hint="default"/>
      </w:rPr>
    </w:lvl>
    <w:lvl w:ilvl="1" w:tplc="0E1C9B54">
      <w:start w:val="1"/>
      <w:numFmt w:val="lowerRoman"/>
      <w:lvlText w:val="(%2)"/>
      <w:lvlJc w:val="left"/>
      <w:pPr>
        <w:tabs>
          <w:tab w:val="num" w:pos="2160"/>
        </w:tabs>
        <w:ind w:left="2160" w:hanging="720"/>
      </w:pPr>
      <w:rPr>
        <w:rFonts w:cs="Times New Roman" w:hint="default"/>
      </w:rPr>
    </w:lvl>
    <w:lvl w:ilvl="2" w:tplc="04090001">
      <w:start w:val="1"/>
      <w:numFmt w:val="bullet"/>
      <w:lvlText w:val=""/>
      <w:lvlJc w:val="left"/>
      <w:pPr>
        <w:tabs>
          <w:tab w:val="num" w:pos="2700"/>
        </w:tabs>
        <w:ind w:left="2700" w:hanging="360"/>
      </w:pPr>
      <w:rPr>
        <w:rFonts w:ascii="Symbol" w:hAnsi="Symbol" w:hint="default"/>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3">
    <w:nsid w:val="16E74365"/>
    <w:multiLevelType w:val="singleLevel"/>
    <w:tmpl w:val="09EE6B9E"/>
    <w:lvl w:ilvl="0">
      <w:start w:val="1"/>
      <w:numFmt w:val="bullet"/>
      <w:lvlText w:val=""/>
      <w:lvlJc w:val="left"/>
      <w:pPr>
        <w:tabs>
          <w:tab w:val="num" w:pos="340"/>
        </w:tabs>
        <w:ind w:left="340" w:hanging="340"/>
      </w:pPr>
      <w:rPr>
        <w:rFonts w:ascii="Symbol" w:hAnsi="Symbol" w:hint="default"/>
        <w:color w:val="auto"/>
        <w:sz w:val="22"/>
      </w:rPr>
    </w:lvl>
  </w:abstractNum>
  <w:abstractNum w:abstractNumId="14">
    <w:nsid w:val="19905048"/>
    <w:multiLevelType w:val="multilevel"/>
    <w:tmpl w:val="575E35E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1994083B"/>
    <w:multiLevelType w:val="hybridMultilevel"/>
    <w:tmpl w:val="029A21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nsid w:val="1A920863"/>
    <w:multiLevelType w:val="singleLevel"/>
    <w:tmpl w:val="DC5EC28E"/>
    <w:lvl w:ilvl="0">
      <w:start w:val="1"/>
      <w:numFmt w:val="bullet"/>
      <w:lvlText w:val=""/>
      <w:lvlJc w:val="left"/>
      <w:pPr>
        <w:tabs>
          <w:tab w:val="num" w:pos="340"/>
        </w:tabs>
        <w:ind w:left="340" w:hanging="340"/>
      </w:pPr>
      <w:rPr>
        <w:rFonts w:ascii="Symbol" w:hAnsi="Symbol" w:hint="default"/>
        <w:color w:val="auto"/>
        <w:sz w:val="22"/>
      </w:rPr>
    </w:lvl>
  </w:abstractNum>
  <w:abstractNum w:abstractNumId="17">
    <w:nsid w:val="22A265B9"/>
    <w:multiLevelType w:val="singleLevel"/>
    <w:tmpl w:val="4054683C"/>
    <w:lvl w:ilvl="0">
      <w:start w:val="1"/>
      <w:numFmt w:val="bullet"/>
      <w:lvlText w:val=""/>
      <w:lvlJc w:val="left"/>
      <w:pPr>
        <w:tabs>
          <w:tab w:val="num" w:pos="340"/>
        </w:tabs>
        <w:ind w:left="340" w:hanging="340"/>
      </w:pPr>
      <w:rPr>
        <w:rFonts w:ascii="Symbol" w:hAnsi="Symbol" w:hint="default"/>
        <w:color w:val="auto"/>
        <w:sz w:val="22"/>
      </w:rPr>
    </w:lvl>
  </w:abstractNum>
  <w:abstractNum w:abstractNumId="18">
    <w:nsid w:val="25C939AE"/>
    <w:multiLevelType w:val="singleLevel"/>
    <w:tmpl w:val="6B58AF16"/>
    <w:lvl w:ilvl="0">
      <w:start w:val="1"/>
      <w:numFmt w:val="bullet"/>
      <w:lvlText w:val=""/>
      <w:lvlJc w:val="left"/>
      <w:pPr>
        <w:tabs>
          <w:tab w:val="num" w:pos="340"/>
        </w:tabs>
        <w:ind w:left="340" w:hanging="340"/>
      </w:pPr>
      <w:rPr>
        <w:rFonts w:ascii="Symbol" w:hAnsi="Symbol" w:hint="default"/>
        <w:color w:val="auto"/>
        <w:sz w:val="22"/>
      </w:rPr>
    </w:lvl>
  </w:abstractNum>
  <w:abstractNum w:abstractNumId="19">
    <w:nsid w:val="2727384C"/>
    <w:multiLevelType w:val="singleLevel"/>
    <w:tmpl w:val="42F88080"/>
    <w:lvl w:ilvl="0">
      <w:start w:val="1"/>
      <w:numFmt w:val="bullet"/>
      <w:lvlText w:val=""/>
      <w:lvlJc w:val="left"/>
      <w:pPr>
        <w:tabs>
          <w:tab w:val="num" w:pos="340"/>
        </w:tabs>
        <w:ind w:left="340" w:hanging="340"/>
      </w:pPr>
      <w:rPr>
        <w:rFonts w:ascii="Symbol" w:hAnsi="Symbol" w:hint="default"/>
        <w:color w:val="auto"/>
        <w:sz w:val="22"/>
      </w:rPr>
    </w:lvl>
  </w:abstractNum>
  <w:abstractNum w:abstractNumId="20">
    <w:nsid w:val="274E1694"/>
    <w:multiLevelType w:val="hybridMultilevel"/>
    <w:tmpl w:val="86784A86"/>
    <w:lvl w:ilvl="0" w:tplc="1C090001">
      <w:start w:val="1"/>
      <w:numFmt w:val="lowerLetter"/>
      <w:lvlText w:val="%1)"/>
      <w:lvlJc w:val="left"/>
      <w:pPr>
        <w:tabs>
          <w:tab w:val="num" w:pos="0"/>
        </w:tabs>
        <w:ind w:left="720" w:hanging="360"/>
      </w:pPr>
      <w:rPr>
        <w:rFonts w:cs="Times New Roman" w:hint="default"/>
        <w:b/>
        <w:color w:val="000080"/>
      </w:rPr>
    </w:lvl>
    <w:lvl w:ilvl="1" w:tplc="1C090003">
      <w:start w:val="1"/>
      <w:numFmt w:val="lowerLetter"/>
      <w:lvlText w:val="%2."/>
      <w:lvlJc w:val="left"/>
      <w:pPr>
        <w:ind w:left="1440" w:hanging="360"/>
      </w:pPr>
      <w:rPr>
        <w:rFonts w:cs="Times New Roman"/>
      </w:rPr>
    </w:lvl>
    <w:lvl w:ilvl="2" w:tplc="1C090005" w:tentative="1">
      <w:start w:val="1"/>
      <w:numFmt w:val="lowerRoman"/>
      <w:lvlText w:val="%3."/>
      <w:lvlJc w:val="right"/>
      <w:pPr>
        <w:ind w:left="2160" w:hanging="180"/>
      </w:pPr>
      <w:rPr>
        <w:rFonts w:cs="Times New Roman"/>
      </w:rPr>
    </w:lvl>
    <w:lvl w:ilvl="3" w:tplc="1C090001" w:tentative="1">
      <w:start w:val="1"/>
      <w:numFmt w:val="decimal"/>
      <w:lvlText w:val="%4."/>
      <w:lvlJc w:val="left"/>
      <w:pPr>
        <w:ind w:left="2880" w:hanging="360"/>
      </w:pPr>
      <w:rPr>
        <w:rFonts w:cs="Times New Roman"/>
      </w:rPr>
    </w:lvl>
    <w:lvl w:ilvl="4" w:tplc="1C090003" w:tentative="1">
      <w:start w:val="1"/>
      <w:numFmt w:val="lowerLetter"/>
      <w:lvlText w:val="%5."/>
      <w:lvlJc w:val="left"/>
      <w:pPr>
        <w:ind w:left="3600" w:hanging="360"/>
      </w:pPr>
      <w:rPr>
        <w:rFonts w:cs="Times New Roman"/>
      </w:rPr>
    </w:lvl>
    <w:lvl w:ilvl="5" w:tplc="1C090005" w:tentative="1">
      <w:start w:val="1"/>
      <w:numFmt w:val="lowerRoman"/>
      <w:lvlText w:val="%6."/>
      <w:lvlJc w:val="right"/>
      <w:pPr>
        <w:ind w:left="4320" w:hanging="180"/>
      </w:pPr>
      <w:rPr>
        <w:rFonts w:cs="Times New Roman"/>
      </w:rPr>
    </w:lvl>
    <w:lvl w:ilvl="6" w:tplc="1C090001" w:tentative="1">
      <w:start w:val="1"/>
      <w:numFmt w:val="decimal"/>
      <w:lvlText w:val="%7."/>
      <w:lvlJc w:val="left"/>
      <w:pPr>
        <w:ind w:left="5040" w:hanging="360"/>
      </w:pPr>
      <w:rPr>
        <w:rFonts w:cs="Times New Roman"/>
      </w:rPr>
    </w:lvl>
    <w:lvl w:ilvl="7" w:tplc="1C090003" w:tentative="1">
      <w:start w:val="1"/>
      <w:numFmt w:val="lowerLetter"/>
      <w:lvlText w:val="%8."/>
      <w:lvlJc w:val="left"/>
      <w:pPr>
        <w:ind w:left="5760" w:hanging="360"/>
      </w:pPr>
      <w:rPr>
        <w:rFonts w:cs="Times New Roman"/>
      </w:rPr>
    </w:lvl>
    <w:lvl w:ilvl="8" w:tplc="1C090005" w:tentative="1">
      <w:start w:val="1"/>
      <w:numFmt w:val="lowerRoman"/>
      <w:lvlText w:val="%9."/>
      <w:lvlJc w:val="right"/>
      <w:pPr>
        <w:ind w:left="6480" w:hanging="180"/>
      </w:pPr>
      <w:rPr>
        <w:rFonts w:cs="Times New Roman"/>
      </w:rPr>
    </w:lvl>
  </w:abstractNum>
  <w:abstractNum w:abstractNumId="21">
    <w:nsid w:val="2C044B39"/>
    <w:multiLevelType w:val="singleLevel"/>
    <w:tmpl w:val="906C1C42"/>
    <w:lvl w:ilvl="0">
      <w:start w:val="1"/>
      <w:numFmt w:val="bullet"/>
      <w:lvlText w:val=""/>
      <w:lvlJc w:val="left"/>
      <w:pPr>
        <w:tabs>
          <w:tab w:val="num" w:pos="340"/>
        </w:tabs>
        <w:ind w:left="340" w:hanging="340"/>
      </w:pPr>
      <w:rPr>
        <w:rFonts w:ascii="Symbol" w:hAnsi="Symbol" w:hint="default"/>
        <w:color w:val="auto"/>
        <w:sz w:val="22"/>
      </w:rPr>
    </w:lvl>
  </w:abstractNum>
  <w:abstractNum w:abstractNumId="22">
    <w:nsid w:val="2D0840EE"/>
    <w:multiLevelType w:val="multilevel"/>
    <w:tmpl w:val="92F2E24E"/>
    <w:styleLink w:val="StyleOutlinenumbered"/>
    <w:lvl w:ilvl="0">
      <w:start w:val="1"/>
      <w:numFmt w:val="decimal"/>
      <w:lvlText w:val="%1."/>
      <w:lvlJc w:val="left"/>
      <w:pPr>
        <w:tabs>
          <w:tab w:val="num" w:pos="851"/>
        </w:tabs>
        <w:ind w:left="851" w:hanging="851"/>
      </w:pPr>
      <w:rPr>
        <w:rFonts w:cs="Times New Roman" w:hint="default"/>
        <w:sz w:val="22"/>
      </w:rPr>
    </w:lvl>
    <w:lvl w:ilvl="1">
      <w:start w:val="1"/>
      <w:numFmt w:val="decimal"/>
      <w:lvlText w:val="%1.%2"/>
      <w:lvlJc w:val="left"/>
      <w:pPr>
        <w:tabs>
          <w:tab w:val="num" w:pos="851"/>
        </w:tabs>
        <w:ind w:left="851" w:hanging="851"/>
      </w:pPr>
      <w:rPr>
        <w:rFonts w:cs="Times New Roman" w:hint="default"/>
      </w:rPr>
    </w:lvl>
    <w:lvl w:ilvl="2">
      <w:start w:val="1"/>
      <w:numFmt w:val="bullet"/>
      <w:lvlText w:val=""/>
      <w:lvlJc w:val="left"/>
      <w:pPr>
        <w:tabs>
          <w:tab w:val="num" w:pos="1418"/>
        </w:tabs>
        <w:ind w:left="1418" w:hanging="567"/>
      </w:pPr>
      <w:rPr>
        <w:rFonts w:ascii="Symbol" w:hAnsi="Symbol" w:hint="default"/>
      </w:rPr>
    </w:lvl>
    <w:lvl w:ilvl="3">
      <w:start w:val="1"/>
      <w:numFmt w:val="bullet"/>
      <w:lvlText w:val="-"/>
      <w:lvlJc w:val="left"/>
      <w:pPr>
        <w:tabs>
          <w:tab w:val="num" w:pos="2268"/>
        </w:tabs>
        <w:ind w:left="2268" w:hanging="567"/>
      </w:pPr>
      <w:rPr>
        <w:rFonts w:ascii="Times New Roman" w:hAnsi="Times New Roman" w:hint="default"/>
      </w:rPr>
    </w:lvl>
    <w:lvl w:ilvl="4">
      <w:start w:val="1"/>
      <w:numFmt w:val="bullet"/>
      <w:lvlText w:val=""/>
      <w:lvlJc w:val="left"/>
      <w:pPr>
        <w:tabs>
          <w:tab w:val="num" w:pos="2835"/>
        </w:tabs>
        <w:ind w:left="2835" w:hanging="567"/>
      </w:pPr>
      <w:rPr>
        <w:rFonts w:ascii="Wingdings" w:hAnsi="Wingdings"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nsid w:val="2E7D2118"/>
    <w:multiLevelType w:val="multilevel"/>
    <w:tmpl w:val="AB124AE0"/>
    <w:lvl w:ilvl="0">
      <w:start w:val="10"/>
      <w:numFmt w:val="decimal"/>
      <w:lvlText w:val="%1"/>
      <w:lvlJc w:val="left"/>
      <w:pPr>
        <w:ind w:left="600" w:hanging="600"/>
      </w:pPr>
      <w:rPr>
        <w:rFonts w:hint="default"/>
      </w:rPr>
    </w:lvl>
    <w:lvl w:ilvl="1">
      <w:start w:val="6"/>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nsid w:val="365B073F"/>
    <w:multiLevelType w:val="singleLevel"/>
    <w:tmpl w:val="611AA012"/>
    <w:lvl w:ilvl="0">
      <w:start w:val="1"/>
      <w:numFmt w:val="bullet"/>
      <w:lvlText w:val=""/>
      <w:lvlJc w:val="left"/>
      <w:pPr>
        <w:tabs>
          <w:tab w:val="num" w:pos="340"/>
        </w:tabs>
        <w:ind w:left="340" w:hanging="340"/>
      </w:pPr>
      <w:rPr>
        <w:rFonts w:ascii="Symbol" w:hAnsi="Symbol" w:hint="default"/>
        <w:color w:val="auto"/>
        <w:sz w:val="22"/>
      </w:rPr>
    </w:lvl>
  </w:abstractNum>
  <w:abstractNum w:abstractNumId="25">
    <w:nsid w:val="36993AD2"/>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6">
    <w:nsid w:val="38816022"/>
    <w:multiLevelType w:val="multilevel"/>
    <w:tmpl w:val="75FE0D3A"/>
    <w:lvl w:ilvl="0">
      <w:start w:val="10"/>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3AF80D34"/>
    <w:multiLevelType w:val="hybridMultilevel"/>
    <w:tmpl w:val="12D62208"/>
    <w:lvl w:ilvl="0" w:tplc="04090001">
      <w:start w:val="10"/>
      <w:numFmt w:val="bullet"/>
      <w:lvlText w:val="-"/>
      <w:lvlJc w:val="left"/>
      <w:pPr>
        <w:ind w:left="1778" w:hanging="360"/>
      </w:pPr>
      <w:rPr>
        <w:rFonts w:ascii="Times New Roman" w:eastAsia="Times New Roman" w:hAnsi="Times New Roman" w:cs="Times New Roman" w:hint="default"/>
      </w:rPr>
    </w:lvl>
    <w:lvl w:ilvl="1" w:tplc="04090019" w:tentative="1">
      <w:start w:val="1"/>
      <w:numFmt w:val="bullet"/>
      <w:lvlText w:val="o"/>
      <w:lvlJc w:val="left"/>
      <w:pPr>
        <w:ind w:left="2498" w:hanging="360"/>
      </w:pPr>
      <w:rPr>
        <w:rFonts w:ascii="Courier New" w:hAnsi="Courier New" w:cs="Courier New" w:hint="default"/>
      </w:rPr>
    </w:lvl>
    <w:lvl w:ilvl="2" w:tplc="0409001B" w:tentative="1">
      <w:start w:val="1"/>
      <w:numFmt w:val="bullet"/>
      <w:lvlText w:val=""/>
      <w:lvlJc w:val="left"/>
      <w:pPr>
        <w:ind w:left="3218" w:hanging="360"/>
      </w:pPr>
      <w:rPr>
        <w:rFonts w:ascii="Wingdings" w:hAnsi="Wingdings" w:hint="default"/>
      </w:rPr>
    </w:lvl>
    <w:lvl w:ilvl="3" w:tplc="0409000F" w:tentative="1">
      <w:start w:val="1"/>
      <w:numFmt w:val="bullet"/>
      <w:lvlText w:val=""/>
      <w:lvlJc w:val="left"/>
      <w:pPr>
        <w:ind w:left="3938" w:hanging="360"/>
      </w:pPr>
      <w:rPr>
        <w:rFonts w:ascii="Symbol" w:hAnsi="Symbol" w:hint="default"/>
      </w:rPr>
    </w:lvl>
    <w:lvl w:ilvl="4" w:tplc="04090019" w:tentative="1">
      <w:start w:val="1"/>
      <w:numFmt w:val="bullet"/>
      <w:lvlText w:val="o"/>
      <w:lvlJc w:val="left"/>
      <w:pPr>
        <w:ind w:left="4658" w:hanging="360"/>
      </w:pPr>
      <w:rPr>
        <w:rFonts w:ascii="Courier New" w:hAnsi="Courier New" w:cs="Courier New" w:hint="default"/>
      </w:rPr>
    </w:lvl>
    <w:lvl w:ilvl="5" w:tplc="0409001B" w:tentative="1">
      <w:start w:val="1"/>
      <w:numFmt w:val="bullet"/>
      <w:lvlText w:val=""/>
      <w:lvlJc w:val="left"/>
      <w:pPr>
        <w:ind w:left="5378" w:hanging="360"/>
      </w:pPr>
      <w:rPr>
        <w:rFonts w:ascii="Wingdings" w:hAnsi="Wingdings" w:hint="default"/>
      </w:rPr>
    </w:lvl>
    <w:lvl w:ilvl="6" w:tplc="0409000F" w:tentative="1">
      <w:start w:val="1"/>
      <w:numFmt w:val="bullet"/>
      <w:lvlText w:val=""/>
      <w:lvlJc w:val="left"/>
      <w:pPr>
        <w:ind w:left="6098" w:hanging="360"/>
      </w:pPr>
      <w:rPr>
        <w:rFonts w:ascii="Symbol" w:hAnsi="Symbol" w:hint="default"/>
      </w:rPr>
    </w:lvl>
    <w:lvl w:ilvl="7" w:tplc="04090019" w:tentative="1">
      <w:start w:val="1"/>
      <w:numFmt w:val="bullet"/>
      <w:lvlText w:val="o"/>
      <w:lvlJc w:val="left"/>
      <w:pPr>
        <w:ind w:left="6818" w:hanging="360"/>
      </w:pPr>
      <w:rPr>
        <w:rFonts w:ascii="Courier New" w:hAnsi="Courier New" w:cs="Courier New" w:hint="default"/>
      </w:rPr>
    </w:lvl>
    <w:lvl w:ilvl="8" w:tplc="0409001B" w:tentative="1">
      <w:start w:val="1"/>
      <w:numFmt w:val="bullet"/>
      <w:lvlText w:val=""/>
      <w:lvlJc w:val="left"/>
      <w:pPr>
        <w:ind w:left="7538" w:hanging="360"/>
      </w:pPr>
      <w:rPr>
        <w:rFonts w:ascii="Wingdings" w:hAnsi="Wingdings" w:hint="default"/>
      </w:rPr>
    </w:lvl>
  </w:abstractNum>
  <w:abstractNum w:abstractNumId="28">
    <w:nsid w:val="3C6E14D6"/>
    <w:multiLevelType w:val="singleLevel"/>
    <w:tmpl w:val="AC18B2D8"/>
    <w:lvl w:ilvl="0">
      <w:start w:val="1"/>
      <w:numFmt w:val="bullet"/>
      <w:lvlText w:val=""/>
      <w:lvlJc w:val="left"/>
      <w:pPr>
        <w:tabs>
          <w:tab w:val="num" w:pos="340"/>
        </w:tabs>
        <w:ind w:left="340" w:hanging="340"/>
      </w:pPr>
      <w:rPr>
        <w:rFonts w:ascii="Symbol" w:hAnsi="Symbol" w:hint="default"/>
        <w:color w:val="auto"/>
        <w:sz w:val="22"/>
      </w:rPr>
    </w:lvl>
  </w:abstractNum>
  <w:abstractNum w:abstractNumId="29">
    <w:nsid w:val="3C915765"/>
    <w:multiLevelType w:val="hybridMultilevel"/>
    <w:tmpl w:val="833871DA"/>
    <w:lvl w:ilvl="0" w:tplc="FFFFFFFF">
      <w:start w:val="1"/>
      <w:numFmt w:val="bullet"/>
      <w:lvlText w:val=""/>
      <w:lvlJc w:val="left"/>
      <w:pPr>
        <w:ind w:left="720" w:hanging="360"/>
      </w:pPr>
      <w:rPr>
        <w:rFonts w:ascii="Symbol" w:hAnsi="Symbol" w:hint="default"/>
        <w:color w:val="auto"/>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0">
    <w:nsid w:val="3EAD320F"/>
    <w:multiLevelType w:val="hybridMultilevel"/>
    <w:tmpl w:val="3D4E2DF0"/>
    <w:lvl w:ilvl="0" w:tplc="53B80ADE">
      <w:start w:val="1"/>
      <w:numFmt w:val="bullet"/>
      <w:lvlText w:val=""/>
      <w:lvlJc w:val="left"/>
      <w:pPr>
        <w:tabs>
          <w:tab w:val="num" w:pos="720"/>
        </w:tabs>
        <w:ind w:left="720" w:hanging="360"/>
      </w:pPr>
      <w:rPr>
        <w:rFonts w:ascii="Wingdings" w:hAnsi="Wingdings" w:hint="default"/>
      </w:rPr>
    </w:lvl>
    <w:lvl w:ilvl="1" w:tplc="1C090019" w:tentative="1">
      <w:start w:val="1"/>
      <w:numFmt w:val="bullet"/>
      <w:lvlText w:val="o"/>
      <w:lvlJc w:val="left"/>
      <w:pPr>
        <w:tabs>
          <w:tab w:val="num" w:pos="1440"/>
        </w:tabs>
        <w:ind w:left="1440" w:hanging="360"/>
      </w:pPr>
      <w:rPr>
        <w:rFonts w:ascii="Courier New" w:hAnsi="Courier New" w:hint="default"/>
      </w:rPr>
    </w:lvl>
    <w:lvl w:ilvl="2" w:tplc="1C09001B" w:tentative="1">
      <w:start w:val="1"/>
      <w:numFmt w:val="bullet"/>
      <w:lvlText w:val=""/>
      <w:lvlJc w:val="left"/>
      <w:pPr>
        <w:tabs>
          <w:tab w:val="num" w:pos="2160"/>
        </w:tabs>
        <w:ind w:left="2160" w:hanging="360"/>
      </w:pPr>
      <w:rPr>
        <w:rFonts w:ascii="Wingdings" w:hAnsi="Wingdings" w:hint="default"/>
      </w:rPr>
    </w:lvl>
    <w:lvl w:ilvl="3" w:tplc="1C09000F" w:tentative="1">
      <w:start w:val="1"/>
      <w:numFmt w:val="bullet"/>
      <w:lvlText w:val=""/>
      <w:lvlJc w:val="left"/>
      <w:pPr>
        <w:tabs>
          <w:tab w:val="num" w:pos="2880"/>
        </w:tabs>
        <w:ind w:left="2880" w:hanging="360"/>
      </w:pPr>
      <w:rPr>
        <w:rFonts w:ascii="Symbol" w:hAnsi="Symbol" w:hint="default"/>
      </w:rPr>
    </w:lvl>
    <w:lvl w:ilvl="4" w:tplc="1C090019" w:tentative="1">
      <w:start w:val="1"/>
      <w:numFmt w:val="bullet"/>
      <w:lvlText w:val="o"/>
      <w:lvlJc w:val="left"/>
      <w:pPr>
        <w:tabs>
          <w:tab w:val="num" w:pos="3600"/>
        </w:tabs>
        <w:ind w:left="3600" w:hanging="360"/>
      </w:pPr>
      <w:rPr>
        <w:rFonts w:ascii="Courier New" w:hAnsi="Courier New" w:hint="default"/>
      </w:rPr>
    </w:lvl>
    <w:lvl w:ilvl="5" w:tplc="1C09001B" w:tentative="1">
      <w:start w:val="1"/>
      <w:numFmt w:val="bullet"/>
      <w:lvlText w:val=""/>
      <w:lvlJc w:val="left"/>
      <w:pPr>
        <w:tabs>
          <w:tab w:val="num" w:pos="4320"/>
        </w:tabs>
        <w:ind w:left="4320" w:hanging="360"/>
      </w:pPr>
      <w:rPr>
        <w:rFonts w:ascii="Wingdings" w:hAnsi="Wingdings" w:hint="default"/>
      </w:rPr>
    </w:lvl>
    <w:lvl w:ilvl="6" w:tplc="1C09000F" w:tentative="1">
      <w:start w:val="1"/>
      <w:numFmt w:val="bullet"/>
      <w:lvlText w:val=""/>
      <w:lvlJc w:val="left"/>
      <w:pPr>
        <w:tabs>
          <w:tab w:val="num" w:pos="5040"/>
        </w:tabs>
        <w:ind w:left="5040" w:hanging="360"/>
      </w:pPr>
      <w:rPr>
        <w:rFonts w:ascii="Symbol" w:hAnsi="Symbol" w:hint="default"/>
      </w:rPr>
    </w:lvl>
    <w:lvl w:ilvl="7" w:tplc="1C090019" w:tentative="1">
      <w:start w:val="1"/>
      <w:numFmt w:val="bullet"/>
      <w:lvlText w:val="o"/>
      <w:lvlJc w:val="left"/>
      <w:pPr>
        <w:tabs>
          <w:tab w:val="num" w:pos="5760"/>
        </w:tabs>
        <w:ind w:left="5760" w:hanging="360"/>
      </w:pPr>
      <w:rPr>
        <w:rFonts w:ascii="Courier New" w:hAnsi="Courier New" w:hint="default"/>
      </w:rPr>
    </w:lvl>
    <w:lvl w:ilvl="8" w:tplc="1C09001B" w:tentative="1">
      <w:start w:val="1"/>
      <w:numFmt w:val="bullet"/>
      <w:lvlText w:val=""/>
      <w:lvlJc w:val="left"/>
      <w:pPr>
        <w:tabs>
          <w:tab w:val="num" w:pos="6480"/>
        </w:tabs>
        <w:ind w:left="6480" w:hanging="360"/>
      </w:pPr>
      <w:rPr>
        <w:rFonts w:ascii="Wingdings" w:hAnsi="Wingdings" w:hint="default"/>
      </w:rPr>
    </w:lvl>
  </w:abstractNum>
  <w:abstractNum w:abstractNumId="31">
    <w:nsid w:val="3FB71217"/>
    <w:multiLevelType w:val="hybridMultilevel"/>
    <w:tmpl w:val="5E16CF40"/>
    <w:lvl w:ilvl="0" w:tplc="04090005">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43C822C5"/>
    <w:multiLevelType w:val="multilevel"/>
    <w:tmpl w:val="25243FFE"/>
    <w:lvl w:ilvl="0">
      <w:start w:val="10"/>
      <w:numFmt w:val="decimal"/>
      <w:lvlText w:val="%1"/>
      <w:lvlJc w:val="left"/>
      <w:pPr>
        <w:ind w:left="600" w:hanging="600"/>
      </w:pPr>
      <w:rPr>
        <w:rFonts w:hint="default"/>
      </w:rPr>
    </w:lvl>
    <w:lvl w:ilvl="1">
      <w:start w:val="8"/>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458C4440"/>
    <w:multiLevelType w:val="hybridMultilevel"/>
    <w:tmpl w:val="3A6CA2CC"/>
    <w:lvl w:ilvl="0" w:tplc="1C090001">
      <w:start w:val="1"/>
      <w:numFmt w:val="bullet"/>
      <w:lvlText w:val=""/>
      <w:lvlJc w:val="left"/>
      <w:pPr>
        <w:tabs>
          <w:tab w:val="num" w:pos="780"/>
        </w:tabs>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34">
    <w:nsid w:val="49353AAD"/>
    <w:multiLevelType w:val="hybridMultilevel"/>
    <w:tmpl w:val="7948315A"/>
    <w:lvl w:ilvl="0" w:tplc="04090001">
      <w:start w:val="1"/>
      <w:numFmt w:val="bullet"/>
      <w:lvlText w:val=""/>
      <w:lvlJc w:val="left"/>
      <w:pPr>
        <w:tabs>
          <w:tab w:val="num" w:pos="720"/>
        </w:tabs>
        <w:ind w:left="720" w:hanging="360"/>
      </w:pPr>
      <w:rPr>
        <w:rFonts w:ascii="Wingdings" w:hAnsi="Wingdings" w:hint="default"/>
      </w:rPr>
    </w:lvl>
    <w:lvl w:ilvl="1" w:tplc="1C090003" w:tentative="1">
      <w:start w:val="1"/>
      <w:numFmt w:val="bullet"/>
      <w:lvlText w:val="o"/>
      <w:lvlJc w:val="left"/>
      <w:pPr>
        <w:tabs>
          <w:tab w:val="num" w:pos="1440"/>
        </w:tabs>
        <w:ind w:left="1440" w:hanging="360"/>
      </w:pPr>
      <w:rPr>
        <w:rFonts w:ascii="Courier New" w:hAnsi="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35">
    <w:nsid w:val="4A0E494E"/>
    <w:multiLevelType w:val="singleLevel"/>
    <w:tmpl w:val="04090005"/>
    <w:lvl w:ilvl="0">
      <w:start w:val="1"/>
      <w:numFmt w:val="bullet"/>
      <w:lvlText w:val=""/>
      <w:lvlJc w:val="left"/>
      <w:pPr>
        <w:ind w:left="765" w:hanging="360"/>
      </w:pPr>
      <w:rPr>
        <w:rFonts w:ascii="Wingdings" w:hAnsi="Wingdings" w:hint="default"/>
        <w:color w:val="auto"/>
        <w:sz w:val="22"/>
      </w:rPr>
    </w:lvl>
  </w:abstractNum>
  <w:abstractNum w:abstractNumId="36">
    <w:nsid w:val="4CD53E89"/>
    <w:multiLevelType w:val="singleLevel"/>
    <w:tmpl w:val="561A8666"/>
    <w:lvl w:ilvl="0">
      <w:start w:val="1"/>
      <w:numFmt w:val="bullet"/>
      <w:lvlText w:val=""/>
      <w:lvlJc w:val="left"/>
      <w:pPr>
        <w:tabs>
          <w:tab w:val="num" w:pos="340"/>
        </w:tabs>
        <w:ind w:left="340" w:hanging="340"/>
      </w:pPr>
      <w:rPr>
        <w:rFonts w:ascii="Symbol" w:hAnsi="Symbol" w:hint="default"/>
        <w:color w:val="auto"/>
        <w:sz w:val="22"/>
      </w:rPr>
    </w:lvl>
  </w:abstractNum>
  <w:abstractNum w:abstractNumId="37">
    <w:nsid w:val="4D160D71"/>
    <w:multiLevelType w:val="multilevel"/>
    <w:tmpl w:val="F0D84DE6"/>
    <w:lvl w:ilvl="0">
      <w:numFmt w:val="bullet"/>
      <w:lvlText w:val="-"/>
      <w:lvlJc w:val="left"/>
      <w:pPr>
        <w:tabs>
          <w:tab w:val="num" w:pos="720"/>
        </w:tabs>
        <w:ind w:left="720" w:hanging="360"/>
      </w:pPr>
      <w:rPr>
        <w:rFonts w:ascii="Times New Roman" w:eastAsia="Times New Roman" w:hAnsi="Times New Roman" w:hint="default"/>
      </w:rPr>
    </w:lvl>
    <w:lvl w:ilvl="1">
      <w:start w:val="1"/>
      <w:numFmt w:val="bullet"/>
      <w:pStyle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rPr>
        <w:rFonts w:cs="Times New Roman" w:hint="default"/>
      </w:rPr>
    </w:lvl>
    <w:lvl w:ilvl="3">
      <w:start w:val="1"/>
      <w:numFmt w:val="lowerRoman"/>
      <w:lvlText w:val="(%4)"/>
      <w:lvlJc w:val="left"/>
      <w:pPr>
        <w:tabs>
          <w:tab w:val="num" w:pos="3240"/>
        </w:tabs>
        <w:ind w:left="3240" w:hanging="72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nsid w:val="503B323C"/>
    <w:multiLevelType w:val="multilevel"/>
    <w:tmpl w:val="ECD431F0"/>
    <w:lvl w:ilvl="0">
      <w:start w:val="12"/>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nsid w:val="51073716"/>
    <w:multiLevelType w:val="hybridMultilevel"/>
    <w:tmpl w:val="0248C7B0"/>
    <w:lvl w:ilvl="0" w:tplc="FFFFFFFF">
      <w:start w:val="1"/>
      <w:numFmt w:val="bullet"/>
      <w:lvlText w:val=""/>
      <w:lvlJc w:val="left"/>
      <w:pPr>
        <w:tabs>
          <w:tab w:val="num" w:pos="765"/>
        </w:tabs>
        <w:ind w:left="765" w:hanging="360"/>
      </w:pPr>
      <w:rPr>
        <w:rFonts w:ascii="Wingdings" w:hAnsi="Wingdings" w:hint="default"/>
      </w:rPr>
    </w:lvl>
    <w:lvl w:ilvl="1" w:tplc="FFFFFFFF" w:tentative="1">
      <w:start w:val="1"/>
      <w:numFmt w:val="bullet"/>
      <w:lvlText w:val="o"/>
      <w:lvlJc w:val="left"/>
      <w:pPr>
        <w:tabs>
          <w:tab w:val="num" w:pos="1485"/>
        </w:tabs>
        <w:ind w:left="1485" w:hanging="360"/>
      </w:pPr>
      <w:rPr>
        <w:rFonts w:ascii="Courier New" w:hAnsi="Courier New" w:hint="default"/>
      </w:rPr>
    </w:lvl>
    <w:lvl w:ilvl="2" w:tplc="FFFFFFFF" w:tentative="1">
      <w:start w:val="1"/>
      <w:numFmt w:val="bullet"/>
      <w:lvlText w:val=""/>
      <w:lvlJc w:val="left"/>
      <w:pPr>
        <w:tabs>
          <w:tab w:val="num" w:pos="2205"/>
        </w:tabs>
        <w:ind w:left="2205" w:hanging="360"/>
      </w:pPr>
      <w:rPr>
        <w:rFonts w:ascii="Wingdings" w:hAnsi="Wingdings" w:hint="default"/>
      </w:rPr>
    </w:lvl>
    <w:lvl w:ilvl="3" w:tplc="FFFFFFFF" w:tentative="1">
      <w:start w:val="1"/>
      <w:numFmt w:val="bullet"/>
      <w:lvlText w:val=""/>
      <w:lvlJc w:val="left"/>
      <w:pPr>
        <w:tabs>
          <w:tab w:val="num" w:pos="2925"/>
        </w:tabs>
        <w:ind w:left="2925" w:hanging="360"/>
      </w:pPr>
      <w:rPr>
        <w:rFonts w:ascii="Symbol" w:hAnsi="Symbol" w:hint="default"/>
      </w:rPr>
    </w:lvl>
    <w:lvl w:ilvl="4" w:tplc="FFFFFFFF" w:tentative="1">
      <w:start w:val="1"/>
      <w:numFmt w:val="bullet"/>
      <w:lvlText w:val="o"/>
      <w:lvlJc w:val="left"/>
      <w:pPr>
        <w:tabs>
          <w:tab w:val="num" w:pos="3645"/>
        </w:tabs>
        <w:ind w:left="3645" w:hanging="360"/>
      </w:pPr>
      <w:rPr>
        <w:rFonts w:ascii="Courier New" w:hAnsi="Courier New" w:hint="default"/>
      </w:rPr>
    </w:lvl>
    <w:lvl w:ilvl="5" w:tplc="FFFFFFFF" w:tentative="1">
      <w:start w:val="1"/>
      <w:numFmt w:val="bullet"/>
      <w:lvlText w:val=""/>
      <w:lvlJc w:val="left"/>
      <w:pPr>
        <w:tabs>
          <w:tab w:val="num" w:pos="4365"/>
        </w:tabs>
        <w:ind w:left="4365" w:hanging="360"/>
      </w:pPr>
      <w:rPr>
        <w:rFonts w:ascii="Wingdings" w:hAnsi="Wingdings" w:hint="default"/>
      </w:rPr>
    </w:lvl>
    <w:lvl w:ilvl="6" w:tplc="FFFFFFFF" w:tentative="1">
      <w:start w:val="1"/>
      <w:numFmt w:val="bullet"/>
      <w:lvlText w:val=""/>
      <w:lvlJc w:val="left"/>
      <w:pPr>
        <w:tabs>
          <w:tab w:val="num" w:pos="5085"/>
        </w:tabs>
        <w:ind w:left="5085" w:hanging="360"/>
      </w:pPr>
      <w:rPr>
        <w:rFonts w:ascii="Symbol" w:hAnsi="Symbol" w:hint="default"/>
      </w:rPr>
    </w:lvl>
    <w:lvl w:ilvl="7" w:tplc="FFFFFFFF" w:tentative="1">
      <w:start w:val="1"/>
      <w:numFmt w:val="bullet"/>
      <w:lvlText w:val="o"/>
      <w:lvlJc w:val="left"/>
      <w:pPr>
        <w:tabs>
          <w:tab w:val="num" w:pos="5805"/>
        </w:tabs>
        <w:ind w:left="5805" w:hanging="360"/>
      </w:pPr>
      <w:rPr>
        <w:rFonts w:ascii="Courier New" w:hAnsi="Courier New" w:hint="default"/>
      </w:rPr>
    </w:lvl>
    <w:lvl w:ilvl="8" w:tplc="FFFFFFFF" w:tentative="1">
      <w:start w:val="1"/>
      <w:numFmt w:val="bullet"/>
      <w:lvlText w:val=""/>
      <w:lvlJc w:val="left"/>
      <w:pPr>
        <w:tabs>
          <w:tab w:val="num" w:pos="6525"/>
        </w:tabs>
        <w:ind w:left="6525" w:hanging="360"/>
      </w:pPr>
      <w:rPr>
        <w:rFonts w:ascii="Wingdings" w:hAnsi="Wingdings" w:hint="default"/>
      </w:rPr>
    </w:lvl>
  </w:abstractNum>
  <w:abstractNum w:abstractNumId="40">
    <w:nsid w:val="55240DCD"/>
    <w:multiLevelType w:val="hybridMultilevel"/>
    <w:tmpl w:val="B640389E"/>
    <w:lvl w:ilvl="0" w:tplc="04090005">
      <w:start w:val="1"/>
      <w:numFmt w:val="decimal"/>
      <w:lvlText w:val="%1."/>
      <w:lvlJc w:val="left"/>
      <w:pPr>
        <w:ind w:left="720" w:hanging="360"/>
      </w:pPr>
      <w:rPr>
        <w:rFonts w:cs="Times New Roman" w:hint="default"/>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41">
    <w:nsid w:val="56107A63"/>
    <w:multiLevelType w:val="multilevel"/>
    <w:tmpl w:val="F9327A3C"/>
    <w:lvl w:ilvl="0">
      <w:start w:val="11"/>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58493DDD"/>
    <w:multiLevelType w:val="singleLevel"/>
    <w:tmpl w:val="4350BD40"/>
    <w:lvl w:ilvl="0">
      <w:start w:val="1"/>
      <w:numFmt w:val="bullet"/>
      <w:lvlText w:val=""/>
      <w:lvlJc w:val="left"/>
      <w:pPr>
        <w:tabs>
          <w:tab w:val="num" w:pos="340"/>
        </w:tabs>
        <w:ind w:left="340" w:hanging="340"/>
      </w:pPr>
      <w:rPr>
        <w:rFonts w:ascii="Symbol" w:hAnsi="Symbol" w:hint="default"/>
        <w:color w:val="auto"/>
        <w:sz w:val="22"/>
      </w:rPr>
    </w:lvl>
  </w:abstractNum>
  <w:abstractNum w:abstractNumId="43">
    <w:nsid w:val="58D40215"/>
    <w:multiLevelType w:val="multilevel"/>
    <w:tmpl w:val="2116AB16"/>
    <w:lvl w:ilvl="0">
      <w:start w:val="10"/>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nsid w:val="59F023CE"/>
    <w:multiLevelType w:val="singleLevel"/>
    <w:tmpl w:val="912A61E2"/>
    <w:lvl w:ilvl="0">
      <w:start w:val="1"/>
      <w:numFmt w:val="bullet"/>
      <w:lvlText w:val=""/>
      <w:lvlJc w:val="left"/>
      <w:pPr>
        <w:tabs>
          <w:tab w:val="num" w:pos="340"/>
        </w:tabs>
        <w:ind w:left="340" w:hanging="340"/>
      </w:pPr>
      <w:rPr>
        <w:rFonts w:ascii="Symbol" w:hAnsi="Symbol" w:hint="default"/>
        <w:color w:val="auto"/>
        <w:sz w:val="22"/>
      </w:rPr>
    </w:lvl>
  </w:abstractNum>
  <w:abstractNum w:abstractNumId="45">
    <w:nsid w:val="5BD71E17"/>
    <w:multiLevelType w:val="multilevel"/>
    <w:tmpl w:val="27D6827C"/>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nsid w:val="5D4858E0"/>
    <w:multiLevelType w:val="singleLevel"/>
    <w:tmpl w:val="EF7855F2"/>
    <w:lvl w:ilvl="0">
      <w:start w:val="1"/>
      <w:numFmt w:val="bullet"/>
      <w:lvlText w:val=""/>
      <w:lvlJc w:val="left"/>
      <w:pPr>
        <w:tabs>
          <w:tab w:val="num" w:pos="340"/>
        </w:tabs>
        <w:ind w:left="340" w:hanging="340"/>
      </w:pPr>
      <w:rPr>
        <w:rFonts w:ascii="Symbol" w:hAnsi="Symbol" w:hint="default"/>
        <w:color w:val="auto"/>
        <w:sz w:val="22"/>
      </w:rPr>
    </w:lvl>
  </w:abstractNum>
  <w:abstractNum w:abstractNumId="47">
    <w:nsid w:val="5D636ADD"/>
    <w:multiLevelType w:val="singleLevel"/>
    <w:tmpl w:val="DF94B09A"/>
    <w:lvl w:ilvl="0">
      <w:start w:val="1"/>
      <w:numFmt w:val="bullet"/>
      <w:lvlText w:val=""/>
      <w:lvlJc w:val="left"/>
      <w:pPr>
        <w:tabs>
          <w:tab w:val="num" w:pos="340"/>
        </w:tabs>
        <w:ind w:left="340" w:hanging="340"/>
      </w:pPr>
      <w:rPr>
        <w:rFonts w:ascii="Symbol" w:hAnsi="Symbol" w:hint="default"/>
        <w:color w:val="auto"/>
        <w:sz w:val="22"/>
      </w:rPr>
    </w:lvl>
  </w:abstractNum>
  <w:abstractNum w:abstractNumId="48">
    <w:nsid w:val="63435140"/>
    <w:multiLevelType w:val="multilevel"/>
    <w:tmpl w:val="E0C444DE"/>
    <w:lvl w:ilvl="0">
      <w:start w:val="1"/>
      <w:numFmt w:val="decimal"/>
      <w:pStyle w:val="Bullet1BI"/>
      <w:lvlText w:val="%1"/>
      <w:lvlJc w:val="left"/>
      <w:pPr>
        <w:tabs>
          <w:tab w:val="num" w:pos="-1800"/>
        </w:tabs>
        <w:ind w:left="-1800" w:hanging="360"/>
      </w:pPr>
      <w:rPr>
        <w:rFonts w:cs="Times New Roman" w:hint="default"/>
      </w:rPr>
    </w:lvl>
    <w:lvl w:ilvl="1">
      <w:start w:val="1"/>
      <w:numFmt w:val="bullet"/>
      <w:lvlText w:val=""/>
      <w:lvlJc w:val="left"/>
      <w:pPr>
        <w:tabs>
          <w:tab w:val="num" w:pos="-720"/>
        </w:tabs>
        <w:ind w:left="-720" w:hanging="360"/>
      </w:pPr>
      <w:rPr>
        <w:rFonts w:ascii="Symbol" w:hAnsi="Symbol" w:hint="default"/>
        <w:sz w:val="12"/>
      </w:rPr>
    </w:lvl>
    <w:lvl w:ilvl="2">
      <w:start w:val="1"/>
      <w:numFmt w:val="bullet"/>
      <w:lvlText w:val=""/>
      <w:lvlJc w:val="left"/>
      <w:pPr>
        <w:tabs>
          <w:tab w:val="num" w:pos="-360"/>
        </w:tabs>
        <w:ind w:left="-360" w:hanging="360"/>
      </w:pPr>
      <w:rPr>
        <w:rFonts w:ascii="Wingdings" w:hAnsi="Wingdings" w:hint="default"/>
      </w:rPr>
    </w:lvl>
    <w:lvl w:ilvl="3">
      <w:start w:val="1"/>
      <w:numFmt w:val="bullet"/>
      <w:lvlText w:val=""/>
      <w:lvlJc w:val="left"/>
      <w:pPr>
        <w:tabs>
          <w:tab w:val="num" w:pos="360"/>
        </w:tabs>
        <w:ind w:left="360" w:hanging="360"/>
      </w:pPr>
      <w:rPr>
        <w:rFonts w:ascii="Symbol" w:hAnsi="Symbol" w:hint="default"/>
      </w:rPr>
    </w:lvl>
    <w:lvl w:ilvl="4">
      <w:start w:val="1"/>
      <w:numFmt w:val="bullet"/>
      <w:lvlText w:val="o"/>
      <w:lvlJc w:val="left"/>
      <w:pPr>
        <w:tabs>
          <w:tab w:val="num" w:pos="1080"/>
        </w:tabs>
        <w:ind w:left="1080" w:hanging="360"/>
      </w:pPr>
      <w:rPr>
        <w:rFonts w:ascii="Courier New" w:hAnsi="Courier New" w:hint="default"/>
      </w:rPr>
    </w:lvl>
    <w:lvl w:ilvl="5">
      <w:start w:val="1"/>
      <w:numFmt w:val="bullet"/>
      <w:lvlText w:val=""/>
      <w:lvlJc w:val="left"/>
      <w:pPr>
        <w:tabs>
          <w:tab w:val="num" w:pos="1800"/>
        </w:tabs>
        <w:ind w:left="1800" w:hanging="360"/>
      </w:pPr>
      <w:rPr>
        <w:rFonts w:ascii="Wingdings" w:hAnsi="Wingdings" w:hint="default"/>
      </w:rPr>
    </w:lvl>
    <w:lvl w:ilvl="6">
      <w:start w:val="1"/>
      <w:numFmt w:val="bullet"/>
      <w:lvlText w:val=""/>
      <w:lvlJc w:val="left"/>
      <w:pPr>
        <w:tabs>
          <w:tab w:val="num" w:pos="2520"/>
        </w:tabs>
        <w:ind w:left="2520" w:hanging="360"/>
      </w:pPr>
      <w:rPr>
        <w:rFonts w:ascii="Symbol" w:hAnsi="Symbol" w:hint="default"/>
      </w:rPr>
    </w:lvl>
    <w:lvl w:ilvl="7">
      <w:start w:val="1"/>
      <w:numFmt w:val="bullet"/>
      <w:lvlText w:val="o"/>
      <w:lvlJc w:val="left"/>
      <w:pPr>
        <w:tabs>
          <w:tab w:val="num" w:pos="3240"/>
        </w:tabs>
        <w:ind w:left="3240" w:hanging="360"/>
      </w:pPr>
      <w:rPr>
        <w:rFonts w:ascii="Courier New" w:hAnsi="Courier New" w:hint="default"/>
      </w:rPr>
    </w:lvl>
    <w:lvl w:ilvl="8">
      <w:start w:val="1"/>
      <w:numFmt w:val="bullet"/>
      <w:lvlText w:val=""/>
      <w:lvlJc w:val="left"/>
      <w:pPr>
        <w:tabs>
          <w:tab w:val="num" w:pos="3960"/>
        </w:tabs>
        <w:ind w:left="3960" w:hanging="360"/>
      </w:pPr>
      <w:rPr>
        <w:rFonts w:ascii="Wingdings" w:hAnsi="Wingdings" w:hint="default"/>
      </w:rPr>
    </w:lvl>
  </w:abstractNum>
  <w:abstractNum w:abstractNumId="49">
    <w:nsid w:val="6488039C"/>
    <w:multiLevelType w:val="singleLevel"/>
    <w:tmpl w:val="98406A70"/>
    <w:lvl w:ilvl="0">
      <w:start w:val="1"/>
      <w:numFmt w:val="bullet"/>
      <w:lvlText w:val=""/>
      <w:lvlJc w:val="left"/>
      <w:pPr>
        <w:tabs>
          <w:tab w:val="num" w:pos="340"/>
        </w:tabs>
        <w:ind w:left="340" w:hanging="340"/>
      </w:pPr>
      <w:rPr>
        <w:rFonts w:ascii="Symbol" w:hAnsi="Symbol" w:hint="default"/>
        <w:color w:val="auto"/>
        <w:sz w:val="22"/>
      </w:rPr>
    </w:lvl>
  </w:abstractNum>
  <w:abstractNum w:abstractNumId="50">
    <w:nsid w:val="67E92A34"/>
    <w:multiLevelType w:val="singleLevel"/>
    <w:tmpl w:val="0154342C"/>
    <w:lvl w:ilvl="0">
      <w:start w:val="1"/>
      <w:numFmt w:val="bullet"/>
      <w:lvlText w:val=""/>
      <w:lvlJc w:val="left"/>
      <w:pPr>
        <w:tabs>
          <w:tab w:val="num" w:pos="340"/>
        </w:tabs>
        <w:ind w:left="340" w:hanging="340"/>
      </w:pPr>
      <w:rPr>
        <w:rFonts w:ascii="Symbol" w:hAnsi="Symbol" w:hint="default"/>
        <w:color w:val="auto"/>
        <w:sz w:val="22"/>
      </w:rPr>
    </w:lvl>
  </w:abstractNum>
  <w:abstractNum w:abstractNumId="51">
    <w:nsid w:val="68D21ACD"/>
    <w:multiLevelType w:val="multilevel"/>
    <w:tmpl w:val="D0BA2DE0"/>
    <w:lvl w:ilvl="0">
      <w:start w:val="10"/>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nsid w:val="69757521"/>
    <w:multiLevelType w:val="hybridMultilevel"/>
    <w:tmpl w:val="9250B046"/>
    <w:lvl w:ilvl="0" w:tplc="6728F0AC">
      <w:start w:val="1"/>
      <w:numFmt w:val="decimal"/>
      <w:pStyle w:val="Head3"/>
      <w:lvlText w:val="3.%1"/>
      <w:lvlJc w:val="left"/>
      <w:pPr>
        <w:tabs>
          <w:tab w:val="num" w:pos="720"/>
        </w:tabs>
        <w:ind w:left="720" w:hanging="720"/>
      </w:pPr>
      <w:rPr>
        <w:rFonts w:cs="Times New Roman" w:hint="default"/>
        <w:b/>
        <w:i w:val="0"/>
        <w:u w:val="none"/>
      </w:rPr>
    </w:lvl>
    <w:lvl w:ilvl="1" w:tplc="86AA9A16">
      <w:start w:val="1"/>
      <w:numFmt w:val="bullet"/>
      <w:lvlText w:val=""/>
      <w:lvlJc w:val="left"/>
      <w:pPr>
        <w:tabs>
          <w:tab w:val="num" w:pos="1440"/>
        </w:tabs>
        <w:ind w:left="1440" w:hanging="360"/>
      </w:pPr>
      <w:rPr>
        <w:rFonts w:ascii="Wingdings" w:hAnsi="Wingdings" w:hint="default"/>
        <w:b/>
        <w:i w:val="0"/>
        <w:color w:val="000080"/>
        <w:u w:val="none"/>
      </w:rPr>
    </w:lvl>
    <w:lvl w:ilvl="2" w:tplc="04090005">
      <w:start w:val="1"/>
      <w:numFmt w:val="lowerRoman"/>
      <w:lvlText w:val="%3."/>
      <w:lvlJc w:val="right"/>
      <w:pPr>
        <w:tabs>
          <w:tab w:val="num" w:pos="2160"/>
        </w:tabs>
        <w:ind w:left="2160" w:hanging="18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lowerLetter"/>
      <w:lvlText w:val="%5."/>
      <w:lvlJc w:val="left"/>
      <w:pPr>
        <w:tabs>
          <w:tab w:val="num" w:pos="3600"/>
        </w:tabs>
        <w:ind w:left="3600" w:hanging="360"/>
      </w:pPr>
      <w:rPr>
        <w:rFonts w:cs="Times New Roman"/>
      </w:rPr>
    </w:lvl>
    <w:lvl w:ilvl="5" w:tplc="04090005">
      <w:start w:val="1"/>
      <w:numFmt w:val="lowerRoman"/>
      <w:lvlText w:val="%6."/>
      <w:lvlJc w:val="right"/>
      <w:pPr>
        <w:tabs>
          <w:tab w:val="num" w:pos="4320"/>
        </w:tabs>
        <w:ind w:left="4320" w:hanging="18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lowerLetter"/>
      <w:lvlText w:val="%8."/>
      <w:lvlJc w:val="left"/>
      <w:pPr>
        <w:tabs>
          <w:tab w:val="num" w:pos="5760"/>
        </w:tabs>
        <w:ind w:left="5760" w:hanging="360"/>
      </w:pPr>
      <w:rPr>
        <w:rFonts w:cs="Times New Roman"/>
      </w:rPr>
    </w:lvl>
    <w:lvl w:ilvl="8" w:tplc="04090005">
      <w:start w:val="1"/>
      <w:numFmt w:val="lowerRoman"/>
      <w:lvlText w:val="%9."/>
      <w:lvlJc w:val="right"/>
      <w:pPr>
        <w:tabs>
          <w:tab w:val="num" w:pos="6480"/>
        </w:tabs>
        <w:ind w:left="6480" w:hanging="180"/>
      </w:pPr>
      <w:rPr>
        <w:rFonts w:cs="Times New Roman"/>
      </w:rPr>
    </w:lvl>
  </w:abstractNum>
  <w:abstractNum w:abstractNumId="53">
    <w:nsid w:val="6B335EF0"/>
    <w:multiLevelType w:val="singleLevel"/>
    <w:tmpl w:val="717E8CC4"/>
    <w:lvl w:ilvl="0">
      <w:start w:val="1"/>
      <w:numFmt w:val="bullet"/>
      <w:lvlText w:val=""/>
      <w:lvlJc w:val="left"/>
      <w:pPr>
        <w:tabs>
          <w:tab w:val="num" w:pos="340"/>
        </w:tabs>
        <w:ind w:left="340" w:hanging="340"/>
      </w:pPr>
      <w:rPr>
        <w:rFonts w:ascii="Symbol" w:hAnsi="Symbol" w:hint="default"/>
        <w:color w:val="auto"/>
        <w:sz w:val="22"/>
      </w:rPr>
    </w:lvl>
  </w:abstractNum>
  <w:abstractNum w:abstractNumId="54">
    <w:nsid w:val="6DB3438C"/>
    <w:multiLevelType w:val="multilevel"/>
    <w:tmpl w:val="3F145F8A"/>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nsid w:val="6DD71210"/>
    <w:multiLevelType w:val="singleLevel"/>
    <w:tmpl w:val="650025C2"/>
    <w:lvl w:ilvl="0">
      <w:start w:val="1"/>
      <w:numFmt w:val="bullet"/>
      <w:lvlText w:val=""/>
      <w:lvlJc w:val="left"/>
      <w:pPr>
        <w:tabs>
          <w:tab w:val="num" w:pos="340"/>
        </w:tabs>
        <w:ind w:left="340" w:hanging="340"/>
      </w:pPr>
      <w:rPr>
        <w:rFonts w:ascii="Symbol" w:hAnsi="Symbol" w:hint="default"/>
        <w:color w:val="auto"/>
        <w:sz w:val="22"/>
      </w:rPr>
    </w:lvl>
  </w:abstractNum>
  <w:abstractNum w:abstractNumId="56">
    <w:nsid w:val="71116433"/>
    <w:multiLevelType w:val="singleLevel"/>
    <w:tmpl w:val="38AC9926"/>
    <w:lvl w:ilvl="0">
      <w:start w:val="1"/>
      <w:numFmt w:val="bullet"/>
      <w:lvlText w:val=""/>
      <w:lvlJc w:val="left"/>
      <w:pPr>
        <w:tabs>
          <w:tab w:val="num" w:pos="340"/>
        </w:tabs>
        <w:ind w:left="340" w:hanging="340"/>
      </w:pPr>
      <w:rPr>
        <w:rFonts w:ascii="Symbol" w:hAnsi="Symbol" w:hint="default"/>
        <w:color w:val="auto"/>
        <w:sz w:val="22"/>
      </w:rPr>
    </w:lvl>
  </w:abstractNum>
  <w:abstractNum w:abstractNumId="57">
    <w:nsid w:val="71F047DD"/>
    <w:multiLevelType w:val="multilevel"/>
    <w:tmpl w:val="758636B6"/>
    <w:styleLink w:val="StyleNumbered"/>
    <w:lvl w:ilvl="0">
      <w:start w:val="1"/>
      <w:numFmt w:val="lowerLetter"/>
      <w:lvlText w:val="(%1)"/>
      <w:lvlJc w:val="left"/>
      <w:pPr>
        <w:tabs>
          <w:tab w:val="num" w:pos="567"/>
        </w:tabs>
        <w:ind w:left="567" w:hanging="567"/>
      </w:pPr>
      <w:rPr>
        <w:rFonts w:ascii="Arial" w:hAnsi="Arial" w:cs="Times New Roman" w:hint="default"/>
        <w:sz w:val="22"/>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Times New Roman" w:hAnsi="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8">
    <w:nsid w:val="730849BB"/>
    <w:multiLevelType w:val="hybridMultilevel"/>
    <w:tmpl w:val="D2CC9A8A"/>
    <w:lvl w:ilvl="0" w:tplc="52EA6DA6">
      <w:start w:val="1"/>
      <w:numFmt w:val="bullet"/>
      <w:pStyle w:val="ListNumber"/>
      <w:lvlText w:val=""/>
      <w:lvlJc w:val="left"/>
      <w:pPr>
        <w:tabs>
          <w:tab w:val="num" w:pos="1440"/>
        </w:tabs>
        <w:ind w:left="1440" w:hanging="720"/>
      </w:pPr>
      <w:rPr>
        <w:rFonts w:ascii="Symbol" w:eastAsia="Times New Roman"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59">
    <w:nsid w:val="75F2135D"/>
    <w:multiLevelType w:val="hybridMultilevel"/>
    <w:tmpl w:val="39E451B2"/>
    <w:lvl w:ilvl="0" w:tplc="FFFFFFFF">
      <w:start w:val="1"/>
      <w:numFmt w:val="decimal"/>
      <w:lvlText w:val="%1."/>
      <w:lvlJc w:val="left"/>
      <w:pPr>
        <w:ind w:left="360" w:hanging="360"/>
      </w:pPr>
      <w:rPr>
        <w:rFonts w:ascii="Times New Roman" w:hAnsi="Times New Roman"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nsid w:val="7777648B"/>
    <w:multiLevelType w:val="multilevel"/>
    <w:tmpl w:val="EC1445DC"/>
    <w:lvl w:ilvl="0">
      <w:start w:val="12"/>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nsid w:val="787F040E"/>
    <w:multiLevelType w:val="singleLevel"/>
    <w:tmpl w:val="7C4AAEF2"/>
    <w:lvl w:ilvl="0">
      <w:start w:val="1"/>
      <w:numFmt w:val="bullet"/>
      <w:lvlText w:val=""/>
      <w:lvlJc w:val="left"/>
      <w:pPr>
        <w:tabs>
          <w:tab w:val="num" w:pos="340"/>
        </w:tabs>
        <w:ind w:left="340" w:hanging="340"/>
      </w:pPr>
      <w:rPr>
        <w:rFonts w:ascii="Symbol" w:hAnsi="Symbol" w:hint="default"/>
        <w:color w:val="auto"/>
        <w:sz w:val="22"/>
      </w:rPr>
    </w:lvl>
  </w:abstractNum>
  <w:abstractNum w:abstractNumId="62">
    <w:nsid w:val="796C6418"/>
    <w:multiLevelType w:val="multilevel"/>
    <w:tmpl w:val="4D0E8F2E"/>
    <w:lvl w:ilvl="0">
      <w:start w:val="10"/>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nsid w:val="7CA93EB6"/>
    <w:multiLevelType w:val="multilevel"/>
    <w:tmpl w:val="F682A148"/>
    <w:lvl w:ilvl="0">
      <w:start w:val="10"/>
      <w:numFmt w:val="decimal"/>
      <w:lvlText w:val="%1"/>
      <w:lvlJc w:val="left"/>
      <w:pPr>
        <w:ind w:left="780" w:hanging="780"/>
      </w:pPr>
      <w:rPr>
        <w:rFonts w:hint="default"/>
      </w:rPr>
    </w:lvl>
    <w:lvl w:ilvl="1">
      <w:start w:val="7"/>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2"/>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58"/>
  </w:num>
  <w:num w:numId="2">
    <w:abstractNumId w:val="12"/>
  </w:num>
  <w:num w:numId="3">
    <w:abstractNumId w:val="3"/>
    <w:lvlOverride w:ilvl="0">
      <w:lvl w:ilvl="0">
        <w:start w:val="1"/>
        <w:numFmt w:val="decimal"/>
        <w:pStyle w:val="Quick1"/>
        <w:lvlText w:val="%1."/>
        <w:lvlJc w:val="left"/>
        <w:pPr>
          <w:tabs>
            <w:tab w:val="num" w:pos="360"/>
          </w:tabs>
          <w:ind w:left="360" w:hanging="360"/>
        </w:pPr>
        <w:rPr>
          <w:rFonts w:cs="Times New Roman"/>
        </w:rPr>
      </w:lvl>
    </w:lvlOverride>
    <w:lvlOverride w:ilvl="1">
      <w:lvl w:ilvl="1">
        <w:start w:val="1"/>
        <w:numFmt w:val="decimal"/>
        <w:lvlText w:val="%1.%2."/>
        <w:lvlJc w:val="left"/>
        <w:pPr>
          <w:tabs>
            <w:tab w:val="num" w:pos="792"/>
          </w:tabs>
          <w:ind w:left="792" w:hanging="432"/>
        </w:pPr>
        <w:rPr>
          <w:rFonts w:cs="Times New Roman"/>
        </w:rPr>
      </w:lvl>
    </w:lvlOverride>
    <w:lvlOverride w:ilvl="2">
      <w:lvl w:ilvl="2">
        <w:start w:val="1"/>
        <w:numFmt w:val="decimal"/>
        <w:lvlText w:val="%1.%2.%3."/>
        <w:lvlJc w:val="left"/>
        <w:pPr>
          <w:tabs>
            <w:tab w:val="num" w:pos="1440"/>
          </w:tabs>
          <w:ind w:left="1224" w:hanging="504"/>
        </w:pPr>
        <w:rPr>
          <w:rFonts w:cs="Times New Roman"/>
        </w:rPr>
      </w:lvl>
    </w:lvlOverride>
    <w:lvlOverride w:ilvl="3">
      <w:lvl w:ilvl="3">
        <w:start w:val="1"/>
        <w:numFmt w:val="decimal"/>
        <w:lvlText w:val="%1.%2.%3.%4."/>
        <w:lvlJc w:val="left"/>
        <w:pPr>
          <w:tabs>
            <w:tab w:val="num" w:pos="216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324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4320"/>
          </w:tabs>
          <w:ind w:left="3744" w:hanging="1224"/>
        </w:pPr>
        <w:rPr>
          <w:rFonts w:cs="Times New Roman"/>
        </w:rPr>
      </w:lvl>
    </w:lvlOverride>
    <w:lvlOverride w:ilvl="8">
      <w:lvl w:ilvl="8">
        <w:start w:val="1"/>
        <w:numFmt w:val="decimal"/>
        <w:lvlText w:val="%1.%2.%3.%4.%5.%6.%7.%8.%9."/>
        <w:lvlJc w:val="left"/>
        <w:pPr>
          <w:tabs>
            <w:tab w:val="num" w:pos="5040"/>
          </w:tabs>
          <w:ind w:left="4320" w:hanging="1440"/>
        </w:pPr>
        <w:rPr>
          <w:rFonts w:cs="Times New Roman"/>
        </w:rPr>
      </w:lvl>
    </w:lvlOverride>
  </w:num>
  <w:num w:numId="4">
    <w:abstractNumId w:val="52"/>
  </w:num>
  <w:num w:numId="5">
    <w:abstractNumId w:val="37"/>
  </w:num>
  <w:num w:numId="6">
    <w:abstractNumId w:val="48"/>
  </w:num>
  <w:num w:numId="7">
    <w:abstractNumId w:val="1"/>
  </w:num>
  <w:num w:numId="8">
    <w:abstractNumId w:val="0"/>
  </w:num>
  <w:num w:numId="9">
    <w:abstractNumId w:val="57"/>
  </w:num>
  <w:num w:numId="10">
    <w:abstractNumId w:val="6"/>
  </w:num>
  <w:num w:numId="11">
    <w:abstractNumId w:val="22"/>
  </w:num>
  <w:num w:numId="12">
    <w:abstractNumId w:val="31"/>
  </w:num>
  <w:num w:numId="13">
    <w:abstractNumId w:val="33"/>
  </w:num>
  <w:num w:numId="14">
    <w:abstractNumId w:val="40"/>
  </w:num>
  <w:num w:numId="15">
    <w:abstractNumId w:val="20"/>
  </w:num>
  <w:num w:numId="16">
    <w:abstractNumId w:val="34"/>
  </w:num>
  <w:num w:numId="17">
    <w:abstractNumId w:val="30"/>
  </w:num>
  <w:num w:numId="18">
    <w:abstractNumId w:val="39"/>
  </w:num>
  <w:num w:numId="19">
    <w:abstractNumId w:val="29"/>
  </w:num>
  <w:num w:numId="20">
    <w:abstractNumId w:val="15"/>
  </w:num>
  <w:num w:numId="21">
    <w:abstractNumId w:val="59"/>
  </w:num>
  <w:num w:numId="22">
    <w:abstractNumId w:val="9"/>
  </w:num>
  <w:num w:numId="23">
    <w:abstractNumId w:val="50"/>
  </w:num>
  <w:num w:numId="24">
    <w:abstractNumId w:val="53"/>
  </w:num>
  <w:num w:numId="25">
    <w:abstractNumId w:val="28"/>
  </w:num>
  <w:num w:numId="26">
    <w:abstractNumId w:val="7"/>
  </w:num>
  <w:num w:numId="27">
    <w:abstractNumId w:val="35"/>
  </w:num>
  <w:num w:numId="28">
    <w:abstractNumId w:val="54"/>
  </w:num>
  <w:num w:numId="29">
    <w:abstractNumId w:val="14"/>
  </w:num>
  <w:num w:numId="30">
    <w:abstractNumId w:val="45"/>
  </w:num>
  <w:num w:numId="31">
    <w:abstractNumId w:val="4"/>
  </w:num>
  <w:num w:numId="32">
    <w:abstractNumId w:val="49"/>
  </w:num>
  <w:num w:numId="33">
    <w:abstractNumId w:val="42"/>
  </w:num>
  <w:num w:numId="34">
    <w:abstractNumId w:val="5"/>
  </w:num>
  <w:num w:numId="35">
    <w:abstractNumId w:val="16"/>
  </w:num>
  <w:num w:numId="36">
    <w:abstractNumId w:val="56"/>
  </w:num>
  <w:num w:numId="37">
    <w:abstractNumId w:val="13"/>
  </w:num>
  <w:num w:numId="38">
    <w:abstractNumId w:val="36"/>
  </w:num>
  <w:num w:numId="39">
    <w:abstractNumId w:val="44"/>
  </w:num>
  <w:num w:numId="40">
    <w:abstractNumId w:val="62"/>
  </w:num>
  <w:num w:numId="41">
    <w:abstractNumId w:val="26"/>
  </w:num>
  <w:num w:numId="42">
    <w:abstractNumId w:val="43"/>
  </w:num>
  <w:num w:numId="43">
    <w:abstractNumId w:val="51"/>
  </w:num>
  <w:num w:numId="44">
    <w:abstractNumId w:val="23"/>
  </w:num>
  <w:num w:numId="45">
    <w:abstractNumId w:val="63"/>
  </w:num>
  <w:num w:numId="46">
    <w:abstractNumId w:val="27"/>
  </w:num>
  <w:num w:numId="47">
    <w:abstractNumId w:val="32"/>
  </w:num>
  <w:num w:numId="48">
    <w:abstractNumId w:val="10"/>
  </w:num>
  <w:num w:numId="49">
    <w:abstractNumId w:val="46"/>
  </w:num>
  <w:num w:numId="50">
    <w:abstractNumId w:val="8"/>
  </w:num>
  <w:num w:numId="51">
    <w:abstractNumId w:val="19"/>
  </w:num>
  <w:num w:numId="52">
    <w:abstractNumId w:val="61"/>
  </w:num>
  <w:num w:numId="53">
    <w:abstractNumId w:val="17"/>
  </w:num>
  <w:num w:numId="54">
    <w:abstractNumId w:val="18"/>
  </w:num>
  <w:num w:numId="55">
    <w:abstractNumId w:val="21"/>
  </w:num>
  <w:num w:numId="56">
    <w:abstractNumId w:val="11"/>
  </w:num>
  <w:num w:numId="57">
    <w:abstractNumId w:val="47"/>
  </w:num>
  <w:num w:numId="58">
    <w:abstractNumId w:val="24"/>
  </w:num>
  <w:num w:numId="59">
    <w:abstractNumId w:val="60"/>
  </w:num>
  <w:num w:numId="60">
    <w:abstractNumId w:val="38"/>
  </w:num>
  <w:num w:numId="61">
    <w:abstractNumId w:val="55"/>
  </w:num>
  <w:num w:numId="62">
    <w:abstractNumId w:val="41"/>
  </w:num>
  <w:num w:numId="63">
    <w:abstractNumId w:val="25"/>
  </w:num>
  <w:num w:numId="64">
    <w:abstractNumId w:val="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AF"/>
    <w:rsid w:val="00A37072"/>
    <w:rsid w:val="00E47525"/>
    <w:rsid w:val="00F454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5:chartTrackingRefBased/>
  <w15:docId w15:val="{C5901D63-CA54-4EA7-A25D-11167CD25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AF"/>
    <w:pPr>
      <w:spacing w:after="0" w:line="240" w:lineRule="auto"/>
    </w:pPr>
    <w:rPr>
      <w:rFonts w:ascii="Times New Roman" w:eastAsia="Times New Roman" w:hAnsi="Times New Roman" w:cs="Times New Roman"/>
      <w:sz w:val="24"/>
      <w:szCs w:val="24"/>
      <w:lang w:val="en-ZA"/>
    </w:rPr>
  </w:style>
  <w:style w:type="paragraph" w:styleId="Heading1">
    <w:name w:val="heading 1"/>
    <w:aliases w:val="GEMtest-01"/>
    <w:basedOn w:val="Normal"/>
    <w:next w:val="Normal"/>
    <w:link w:val="Heading1Char"/>
    <w:uiPriority w:val="99"/>
    <w:qFormat/>
    <w:rsid w:val="00F454A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9"/>
    <w:qFormat/>
    <w:rsid w:val="00F454AF"/>
    <w:pPr>
      <w:keepNext/>
      <w:spacing w:before="240" w:after="60"/>
      <w:outlineLvl w:val="1"/>
    </w:pPr>
    <w:rPr>
      <w:rFonts w:ascii="Arial" w:hAnsi="Arial" w:cs="Arial"/>
      <w:b/>
      <w:bCs/>
      <w:i/>
      <w:iCs/>
      <w:sz w:val="28"/>
      <w:szCs w:val="28"/>
    </w:rPr>
  </w:style>
  <w:style w:type="paragraph" w:styleId="Heading3">
    <w:name w:val="heading 3"/>
    <w:aliases w:val="Heading 3 Char1,Heading 3 Char Char,Heading 3 Char1 Char Char,Heading 3 Char Char Char Char,GEMtest-03 Char Char Char Char,GEMtest-03 Char1 Char Char,GEMtest-03 Char Char,GEMtest-03 Char1,GEMtest-03 Char,GEMtest-03"/>
    <w:basedOn w:val="Normal"/>
    <w:next w:val="Normal"/>
    <w:link w:val="Heading3Char"/>
    <w:uiPriority w:val="99"/>
    <w:unhideWhenUsed/>
    <w:qFormat/>
    <w:rsid w:val="00F454AF"/>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9"/>
    <w:qFormat/>
    <w:rsid w:val="00F454AF"/>
    <w:pPr>
      <w:keepNext/>
      <w:spacing w:before="240" w:after="60"/>
      <w:outlineLvl w:val="3"/>
    </w:pPr>
    <w:rPr>
      <w:rFonts w:ascii="Calibri" w:hAnsi="Calibri"/>
      <w:b/>
      <w:bCs/>
      <w:sz w:val="28"/>
      <w:szCs w:val="28"/>
    </w:rPr>
  </w:style>
  <w:style w:type="paragraph" w:styleId="Heading5">
    <w:name w:val="heading 5"/>
    <w:aliases w:val="GEMtest-05"/>
    <w:basedOn w:val="Normal"/>
    <w:next w:val="Normal"/>
    <w:link w:val="Heading5Char"/>
    <w:uiPriority w:val="99"/>
    <w:qFormat/>
    <w:rsid w:val="00F454AF"/>
    <w:pPr>
      <w:spacing w:before="240" w:after="60"/>
      <w:outlineLvl w:val="4"/>
    </w:pPr>
    <w:rPr>
      <w:b/>
      <w:bCs/>
      <w:i/>
      <w:iCs/>
      <w:sz w:val="26"/>
      <w:szCs w:val="26"/>
    </w:rPr>
  </w:style>
  <w:style w:type="paragraph" w:styleId="Heading6">
    <w:name w:val="heading 6"/>
    <w:basedOn w:val="Normal"/>
    <w:next w:val="Normal"/>
    <w:link w:val="Heading6Char"/>
    <w:uiPriority w:val="99"/>
    <w:qFormat/>
    <w:rsid w:val="00F454AF"/>
    <w:pPr>
      <w:spacing w:before="240" w:after="60"/>
      <w:outlineLvl w:val="5"/>
    </w:pPr>
    <w:rPr>
      <w:b/>
      <w:bCs/>
      <w:sz w:val="22"/>
      <w:szCs w:val="22"/>
    </w:rPr>
  </w:style>
  <w:style w:type="paragraph" w:styleId="Heading7">
    <w:name w:val="heading 7"/>
    <w:basedOn w:val="Normal"/>
    <w:next w:val="Normal"/>
    <w:link w:val="Heading7Char"/>
    <w:uiPriority w:val="99"/>
    <w:qFormat/>
    <w:rsid w:val="00F454AF"/>
    <w:pPr>
      <w:spacing w:before="240" w:after="60"/>
      <w:outlineLvl w:val="6"/>
    </w:pPr>
    <w:rPr>
      <w:lang w:val="en-US"/>
    </w:rPr>
  </w:style>
  <w:style w:type="paragraph" w:styleId="Heading8">
    <w:name w:val="heading 8"/>
    <w:basedOn w:val="Normal"/>
    <w:next w:val="Normal"/>
    <w:link w:val="Heading8Char"/>
    <w:uiPriority w:val="99"/>
    <w:qFormat/>
    <w:rsid w:val="00F454AF"/>
    <w:pPr>
      <w:tabs>
        <w:tab w:val="num" w:pos="1440"/>
      </w:tabs>
      <w:overflowPunct w:val="0"/>
      <w:autoSpaceDE w:val="0"/>
      <w:autoSpaceDN w:val="0"/>
      <w:adjustRightInd w:val="0"/>
      <w:spacing w:before="240" w:after="60" w:line="312" w:lineRule="auto"/>
      <w:ind w:left="1440" w:hanging="1440"/>
      <w:jc w:val="both"/>
      <w:textAlignment w:val="baseline"/>
      <w:outlineLvl w:val="7"/>
    </w:pPr>
    <w:rPr>
      <w:rFonts w:ascii="Arial" w:hAnsi="Arial"/>
      <w:i/>
      <w:sz w:val="20"/>
      <w:szCs w:val="20"/>
      <w:lang w:val="en-GB"/>
    </w:rPr>
  </w:style>
  <w:style w:type="paragraph" w:styleId="Heading9">
    <w:name w:val="heading 9"/>
    <w:basedOn w:val="Normal"/>
    <w:next w:val="Normal"/>
    <w:link w:val="Heading9Char"/>
    <w:uiPriority w:val="99"/>
    <w:qFormat/>
    <w:rsid w:val="00F454AF"/>
    <w:pPr>
      <w:spacing w:before="240" w:after="60"/>
      <w:outlineLvl w:val="8"/>
    </w:pPr>
    <w:rPr>
      <w:rFonts w:ascii="Symbol" w:hAnsi="Symbo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GEMtest-01 Char"/>
    <w:basedOn w:val="DefaultParagraphFont"/>
    <w:link w:val="Heading1"/>
    <w:uiPriority w:val="99"/>
    <w:rsid w:val="00F454AF"/>
    <w:rPr>
      <w:rFonts w:asciiTheme="majorHAnsi" w:eastAsiaTheme="majorEastAsia" w:hAnsiTheme="majorHAnsi" w:cstheme="majorBidi"/>
      <w:color w:val="2E74B5" w:themeColor="accent1" w:themeShade="BF"/>
      <w:sz w:val="32"/>
      <w:szCs w:val="32"/>
      <w:lang w:val="en-ZA"/>
    </w:rPr>
  </w:style>
  <w:style w:type="character" w:customStyle="1" w:styleId="Heading2Char">
    <w:name w:val="Heading 2 Char"/>
    <w:basedOn w:val="DefaultParagraphFont"/>
    <w:link w:val="Heading2"/>
    <w:uiPriority w:val="99"/>
    <w:rsid w:val="00F454AF"/>
    <w:rPr>
      <w:rFonts w:ascii="Arial" w:eastAsia="Times New Roman" w:hAnsi="Arial" w:cs="Arial"/>
      <w:b/>
      <w:bCs/>
      <w:i/>
      <w:iCs/>
      <w:sz w:val="28"/>
      <w:szCs w:val="28"/>
      <w:lang w:val="en-ZA"/>
    </w:rPr>
  </w:style>
  <w:style w:type="character" w:customStyle="1" w:styleId="Heading3Char">
    <w:name w:val="Heading 3 Char"/>
    <w:aliases w:val="Heading 3 Char1 Char1,Heading 3 Char Char Char1,Heading 3 Char1 Char Char Char1,Heading 3 Char Char Char Char Char1,GEMtest-03 Char Char Char Char Char1,GEMtest-03 Char1 Char Char Char1,GEMtest-03 Char Char Char1,GEMtest-03 Char1 Char1"/>
    <w:basedOn w:val="DefaultParagraphFont"/>
    <w:link w:val="Heading3"/>
    <w:uiPriority w:val="99"/>
    <w:rsid w:val="00F454AF"/>
    <w:rPr>
      <w:rFonts w:asciiTheme="majorHAnsi" w:eastAsiaTheme="majorEastAsia" w:hAnsiTheme="majorHAnsi" w:cstheme="majorBidi"/>
      <w:color w:val="1F4D78" w:themeColor="accent1" w:themeShade="7F"/>
      <w:sz w:val="24"/>
      <w:szCs w:val="24"/>
      <w:lang w:val="en-ZA"/>
    </w:rPr>
  </w:style>
  <w:style w:type="character" w:customStyle="1" w:styleId="Heading4Char">
    <w:name w:val="Heading 4 Char"/>
    <w:basedOn w:val="DefaultParagraphFont"/>
    <w:link w:val="Heading4"/>
    <w:uiPriority w:val="99"/>
    <w:rsid w:val="00F454AF"/>
    <w:rPr>
      <w:rFonts w:ascii="Calibri" w:eastAsia="Times New Roman" w:hAnsi="Calibri" w:cs="Times New Roman"/>
      <w:b/>
      <w:bCs/>
      <w:sz w:val="28"/>
      <w:szCs w:val="28"/>
      <w:lang w:val="en-ZA"/>
    </w:rPr>
  </w:style>
  <w:style w:type="character" w:customStyle="1" w:styleId="Heading5Char">
    <w:name w:val="Heading 5 Char"/>
    <w:aliases w:val="GEMtest-05 Char"/>
    <w:basedOn w:val="DefaultParagraphFont"/>
    <w:link w:val="Heading5"/>
    <w:uiPriority w:val="99"/>
    <w:rsid w:val="00F454AF"/>
    <w:rPr>
      <w:rFonts w:ascii="Times New Roman" w:eastAsia="Times New Roman" w:hAnsi="Times New Roman" w:cs="Times New Roman"/>
      <w:b/>
      <w:bCs/>
      <w:i/>
      <w:iCs/>
      <w:sz w:val="26"/>
      <w:szCs w:val="26"/>
      <w:lang w:val="en-ZA"/>
    </w:rPr>
  </w:style>
  <w:style w:type="character" w:customStyle="1" w:styleId="Heading6Char">
    <w:name w:val="Heading 6 Char"/>
    <w:basedOn w:val="DefaultParagraphFont"/>
    <w:link w:val="Heading6"/>
    <w:uiPriority w:val="99"/>
    <w:rsid w:val="00F454AF"/>
    <w:rPr>
      <w:rFonts w:ascii="Times New Roman" w:eastAsia="Times New Roman" w:hAnsi="Times New Roman" w:cs="Times New Roman"/>
      <w:b/>
      <w:bCs/>
      <w:lang w:val="en-ZA"/>
    </w:rPr>
  </w:style>
  <w:style w:type="character" w:customStyle="1" w:styleId="Heading7Char">
    <w:name w:val="Heading 7 Char"/>
    <w:basedOn w:val="DefaultParagraphFont"/>
    <w:link w:val="Heading7"/>
    <w:uiPriority w:val="99"/>
    <w:rsid w:val="00F454AF"/>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F454AF"/>
    <w:rPr>
      <w:rFonts w:ascii="Arial" w:eastAsia="Times New Roman" w:hAnsi="Arial" w:cs="Times New Roman"/>
      <w:i/>
      <w:sz w:val="20"/>
      <w:szCs w:val="20"/>
      <w:lang w:val="en-GB"/>
    </w:rPr>
  </w:style>
  <w:style w:type="character" w:customStyle="1" w:styleId="Heading9Char">
    <w:name w:val="Heading 9 Char"/>
    <w:basedOn w:val="DefaultParagraphFont"/>
    <w:link w:val="Heading9"/>
    <w:uiPriority w:val="99"/>
    <w:rsid w:val="00F454AF"/>
    <w:rPr>
      <w:rFonts w:ascii="Symbol" w:eastAsia="Times New Roman" w:hAnsi="Symbol" w:cs="Times New Roman"/>
      <w:lang w:val="en-ZA"/>
    </w:rPr>
  </w:style>
  <w:style w:type="paragraph" w:styleId="Footer">
    <w:name w:val="footer"/>
    <w:basedOn w:val="Normal"/>
    <w:link w:val="FooterChar"/>
    <w:uiPriority w:val="99"/>
    <w:rsid w:val="00F454AF"/>
    <w:pPr>
      <w:tabs>
        <w:tab w:val="center" w:pos="4320"/>
        <w:tab w:val="right" w:pos="8640"/>
      </w:tabs>
    </w:pPr>
  </w:style>
  <w:style w:type="character" w:customStyle="1" w:styleId="FooterChar">
    <w:name w:val="Footer Char"/>
    <w:basedOn w:val="DefaultParagraphFont"/>
    <w:link w:val="Footer"/>
    <w:uiPriority w:val="99"/>
    <w:rsid w:val="00F454AF"/>
    <w:rPr>
      <w:rFonts w:ascii="Times New Roman" w:eastAsia="Times New Roman" w:hAnsi="Times New Roman" w:cs="Times New Roman"/>
      <w:sz w:val="24"/>
      <w:szCs w:val="24"/>
      <w:lang w:val="en-ZA"/>
    </w:rPr>
  </w:style>
  <w:style w:type="paragraph" w:styleId="BodyTextIndent">
    <w:name w:val="Body Text Indent"/>
    <w:basedOn w:val="Normal"/>
    <w:link w:val="BodyTextIndentChar"/>
    <w:uiPriority w:val="99"/>
    <w:rsid w:val="00F454AF"/>
    <w:pPr>
      <w:spacing w:after="120"/>
      <w:ind w:left="360"/>
    </w:pPr>
  </w:style>
  <w:style w:type="character" w:customStyle="1" w:styleId="BodyTextIndentChar">
    <w:name w:val="Body Text Indent Char"/>
    <w:basedOn w:val="DefaultParagraphFont"/>
    <w:link w:val="BodyTextIndent"/>
    <w:uiPriority w:val="99"/>
    <w:rsid w:val="00F454AF"/>
    <w:rPr>
      <w:rFonts w:ascii="Times New Roman" w:eastAsia="Times New Roman" w:hAnsi="Times New Roman" w:cs="Times New Roman"/>
      <w:sz w:val="24"/>
      <w:szCs w:val="24"/>
      <w:lang w:val="en-ZA"/>
    </w:rPr>
  </w:style>
  <w:style w:type="paragraph" w:styleId="BodyText">
    <w:name w:val="Body Text"/>
    <w:basedOn w:val="Normal"/>
    <w:link w:val="BodyTextChar"/>
    <w:uiPriority w:val="99"/>
    <w:rsid w:val="00F454AF"/>
    <w:pPr>
      <w:spacing w:after="120"/>
    </w:pPr>
  </w:style>
  <w:style w:type="character" w:customStyle="1" w:styleId="BodyTextChar">
    <w:name w:val="Body Text Char"/>
    <w:basedOn w:val="DefaultParagraphFont"/>
    <w:link w:val="BodyText"/>
    <w:uiPriority w:val="99"/>
    <w:rsid w:val="00F454AF"/>
    <w:rPr>
      <w:rFonts w:ascii="Times New Roman" w:eastAsia="Times New Roman" w:hAnsi="Times New Roman" w:cs="Times New Roman"/>
      <w:sz w:val="24"/>
      <w:szCs w:val="24"/>
      <w:lang w:val="en-ZA"/>
    </w:rPr>
  </w:style>
  <w:style w:type="paragraph" w:styleId="ListParagraph">
    <w:name w:val="List Paragraph"/>
    <w:basedOn w:val="Normal"/>
    <w:uiPriority w:val="99"/>
    <w:qFormat/>
    <w:rsid w:val="00F454AF"/>
    <w:pPr>
      <w:ind w:left="720"/>
    </w:pPr>
  </w:style>
  <w:style w:type="paragraph" w:customStyle="1" w:styleId="p44">
    <w:name w:val="p44"/>
    <w:basedOn w:val="Normal"/>
    <w:rsid w:val="00F454AF"/>
    <w:pPr>
      <w:widowControl w:val="0"/>
      <w:tabs>
        <w:tab w:val="left" w:pos="380"/>
      </w:tabs>
      <w:autoSpaceDE w:val="0"/>
      <w:autoSpaceDN w:val="0"/>
      <w:spacing w:line="280" w:lineRule="atLeast"/>
      <w:ind w:left="1008" w:hanging="432"/>
      <w:jc w:val="both"/>
    </w:pPr>
    <w:rPr>
      <w:rFonts w:eastAsia="Calibri"/>
      <w:sz w:val="20"/>
      <w:szCs w:val="20"/>
    </w:rPr>
  </w:style>
  <w:style w:type="paragraph" w:styleId="NoSpacing">
    <w:name w:val="No Spacing"/>
    <w:link w:val="NoSpacingChar"/>
    <w:uiPriority w:val="1"/>
    <w:qFormat/>
    <w:rsid w:val="00F454AF"/>
    <w:pPr>
      <w:spacing w:after="0" w:line="240" w:lineRule="auto"/>
    </w:pPr>
    <w:rPr>
      <w:rFonts w:ascii="Times New Roman" w:eastAsia="Times New Roman" w:hAnsi="Times New Roman" w:cs="Times New Roman"/>
      <w:sz w:val="24"/>
      <w:szCs w:val="24"/>
      <w:lang w:val="en-ZA"/>
    </w:rPr>
  </w:style>
  <w:style w:type="paragraph" w:customStyle="1" w:styleId="FR1">
    <w:name w:val="FR1"/>
    <w:rsid w:val="00F454AF"/>
    <w:pPr>
      <w:widowControl w:val="0"/>
      <w:autoSpaceDE w:val="0"/>
      <w:autoSpaceDN w:val="0"/>
      <w:adjustRightInd w:val="0"/>
      <w:spacing w:before="120" w:after="0" w:line="240" w:lineRule="auto"/>
      <w:ind w:left="1360"/>
    </w:pPr>
    <w:rPr>
      <w:rFonts w:ascii="Arial" w:eastAsia="Times New Roman" w:hAnsi="Arial" w:cs="Times New Roman"/>
      <w:sz w:val="24"/>
      <w:szCs w:val="24"/>
    </w:rPr>
  </w:style>
  <w:style w:type="paragraph" w:customStyle="1" w:styleId="Quick1">
    <w:name w:val="Quick 1."/>
    <w:basedOn w:val="Normal"/>
    <w:rsid w:val="00F454AF"/>
    <w:pPr>
      <w:widowControl w:val="0"/>
      <w:numPr>
        <w:numId w:val="3"/>
      </w:numPr>
      <w:tabs>
        <w:tab w:val="clear" w:pos="360"/>
      </w:tabs>
      <w:autoSpaceDE w:val="0"/>
      <w:autoSpaceDN w:val="0"/>
      <w:adjustRightInd w:val="0"/>
      <w:ind w:left="720" w:hanging="720"/>
    </w:pPr>
    <w:rPr>
      <w:sz w:val="20"/>
    </w:rPr>
  </w:style>
  <w:style w:type="paragraph" w:customStyle="1" w:styleId="Quick">
    <w:name w:val="Quick ­"/>
    <w:basedOn w:val="Normal"/>
    <w:rsid w:val="00F454AF"/>
    <w:pPr>
      <w:widowControl w:val="0"/>
      <w:autoSpaceDE w:val="0"/>
      <w:autoSpaceDN w:val="0"/>
      <w:adjustRightInd w:val="0"/>
      <w:ind w:left="2160" w:hanging="720"/>
    </w:pPr>
    <w:rPr>
      <w:sz w:val="20"/>
    </w:rPr>
  </w:style>
  <w:style w:type="paragraph" w:styleId="BodyTextIndent2">
    <w:name w:val="Body Text Indent 2"/>
    <w:basedOn w:val="Normal"/>
    <w:link w:val="BodyTextIndent2Char"/>
    <w:rsid w:val="00F454AF"/>
    <w:pPr>
      <w:widowControl w:val="0"/>
      <w:autoSpaceDE w:val="0"/>
      <w:autoSpaceDN w:val="0"/>
      <w:adjustRightInd w:val="0"/>
      <w:ind w:left="2160" w:hanging="720"/>
      <w:jc w:val="both"/>
    </w:pPr>
  </w:style>
  <w:style w:type="character" w:customStyle="1" w:styleId="BodyTextIndent2Char">
    <w:name w:val="Body Text Indent 2 Char"/>
    <w:basedOn w:val="DefaultParagraphFont"/>
    <w:link w:val="BodyTextIndent2"/>
    <w:rsid w:val="00F454AF"/>
    <w:rPr>
      <w:rFonts w:ascii="Times New Roman" w:eastAsia="Times New Roman" w:hAnsi="Times New Roman" w:cs="Times New Roman"/>
      <w:sz w:val="24"/>
      <w:szCs w:val="24"/>
      <w:lang w:val="en-ZA"/>
    </w:rPr>
  </w:style>
  <w:style w:type="paragraph" w:styleId="Header">
    <w:name w:val="header"/>
    <w:basedOn w:val="Normal"/>
    <w:link w:val="HeaderChar"/>
    <w:uiPriority w:val="99"/>
    <w:rsid w:val="00F454AF"/>
    <w:pPr>
      <w:tabs>
        <w:tab w:val="center" w:pos="4320"/>
        <w:tab w:val="right" w:pos="8640"/>
      </w:tabs>
    </w:pPr>
  </w:style>
  <w:style w:type="character" w:customStyle="1" w:styleId="HeaderChar">
    <w:name w:val="Header Char"/>
    <w:basedOn w:val="DefaultParagraphFont"/>
    <w:link w:val="Header"/>
    <w:uiPriority w:val="99"/>
    <w:rsid w:val="00F454AF"/>
    <w:rPr>
      <w:rFonts w:ascii="Times New Roman" w:eastAsia="Times New Roman" w:hAnsi="Times New Roman" w:cs="Times New Roman"/>
      <w:sz w:val="24"/>
      <w:szCs w:val="24"/>
      <w:lang w:val="en-ZA"/>
    </w:rPr>
  </w:style>
  <w:style w:type="character" w:styleId="PageNumber">
    <w:name w:val="page number"/>
    <w:uiPriority w:val="99"/>
    <w:rsid w:val="00F454AF"/>
    <w:rPr>
      <w:rFonts w:cs="Times New Roman"/>
    </w:rPr>
  </w:style>
  <w:style w:type="paragraph" w:styleId="BodyText3">
    <w:name w:val="Body Text 3"/>
    <w:basedOn w:val="Normal"/>
    <w:link w:val="BodyText3Char"/>
    <w:rsid w:val="00F454AF"/>
    <w:pPr>
      <w:spacing w:after="120"/>
    </w:pPr>
    <w:rPr>
      <w:sz w:val="16"/>
      <w:szCs w:val="16"/>
    </w:rPr>
  </w:style>
  <w:style w:type="character" w:customStyle="1" w:styleId="BodyText3Char">
    <w:name w:val="Body Text 3 Char"/>
    <w:basedOn w:val="DefaultParagraphFont"/>
    <w:link w:val="BodyText3"/>
    <w:rsid w:val="00F454AF"/>
    <w:rPr>
      <w:rFonts w:ascii="Times New Roman" w:eastAsia="Times New Roman" w:hAnsi="Times New Roman" w:cs="Times New Roman"/>
      <w:sz w:val="16"/>
      <w:szCs w:val="16"/>
      <w:lang w:val="en-ZA"/>
    </w:rPr>
  </w:style>
  <w:style w:type="paragraph" w:customStyle="1" w:styleId="a">
    <w:name w:val="_"/>
    <w:basedOn w:val="Normal"/>
    <w:rsid w:val="00F454AF"/>
    <w:pPr>
      <w:widowControl w:val="0"/>
      <w:autoSpaceDE w:val="0"/>
      <w:autoSpaceDN w:val="0"/>
      <w:adjustRightInd w:val="0"/>
      <w:ind w:left="2880" w:hanging="720"/>
    </w:pPr>
    <w:rPr>
      <w:sz w:val="20"/>
    </w:rPr>
  </w:style>
  <w:style w:type="paragraph" w:customStyle="1" w:styleId="Level4">
    <w:name w:val="Level 4"/>
    <w:basedOn w:val="Normal"/>
    <w:rsid w:val="00F454AF"/>
    <w:pPr>
      <w:widowControl w:val="0"/>
      <w:autoSpaceDE w:val="0"/>
      <w:autoSpaceDN w:val="0"/>
      <w:adjustRightInd w:val="0"/>
      <w:ind w:left="2880" w:hanging="720"/>
    </w:pPr>
    <w:rPr>
      <w:sz w:val="20"/>
    </w:rPr>
  </w:style>
  <w:style w:type="paragraph" w:styleId="BalloonText">
    <w:name w:val="Balloon Text"/>
    <w:basedOn w:val="Normal"/>
    <w:link w:val="BalloonTextChar"/>
    <w:uiPriority w:val="99"/>
    <w:rsid w:val="00F454AF"/>
    <w:rPr>
      <w:rFonts w:ascii="Tahoma" w:hAnsi="Tahoma" w:cs="Tahoma"/>
      <w:sz w:val="16"/>
      <w:szCs w:val="16"/>
    </w:rPr>
  </w:style>
  <w:style w:type="character" w:customStyle="1" w:styleId="BalloonTextChar">
    <w:name w:val="Balloon Text Char"/>
    <w:basedOn w:val="DefaultParagraphFont"/>
    <w:link w:val="BalloonText"/>
    <w:uiPriority w:val="99"/>
    <w:rsid w:val="00F454AF"/>
    <w:rPr>
      <w:rFonts w:ascii="Tahoma" w:eastAsia="Times New Roman" w:hAnsi="Tahoma" w:cs="Tahoma"/>
      <w:sz w:val="16"/>
      <w:szCs w:val="16"/>
      <w:lang w:val="en-ZA"/>
    </w:rPr>
  </w:style>
  <w:style w:type="paragraph" w:styleId="NormalWeb">
    <w:name w:val="Normal (Web)"/>
    <w:basedOn w:val="Normal"/>
    <w:rsid w:val="00F454AF"/>
    <w:pPr>
      <w:spacing w:before="100" w:beforeAutospacing="1" w:after="100" w:afterAutospacing="1"/>
      <w:ind w:left="709"/>
      <w:jc w:val="both"/>
    </w:pPr>
    <w:rPr>
      <w:rFonts w:ascii="Arial" w:eastAsia="Arial Unicode MS" w:hAnsi="Arial" w:cs="Arial"/>
      <w:color w:val="000000"/>
      <w:lang w:val="en-GB"/>
    </w:rPr>
  </w:style>
  <w:style w:type="paragraph" w:customStyle="1" w:styleId="Bullet-IB">
    <w:name w:val="Bullet (-) IB"/>
    <w:basedOn w:val="Normal"/>
    <w:rsid w:val="00F454AF"/>
    <w:pPr>
      <w:tabs>
        <w:tab w:val="left" w:pos="2268"/>
        <w:tab w:val="left" w:pos="2835"/>
      </w:tabs>
      <w:autoSpaceDE w:val="0"/>
      <w:autoSpaceDN w:val="0"/>
      <w:adjustRightInd w:val="0"/>
      <w:spacing w:before="120" w:after="120"/>
      <w:ind w:left="2835" w:hanging="567"/>
      <w:jc w:val="both"/>
    </w:pPr>
    <w:rPr>
      <w:rFonts w:ascii="Arial" w:hAnsi="Arial"/>
    </w:rPr>
  </w:style>
  <w:style w:type="paragraph" w:customStyle="1" w:styleId="bullet">
    <w:name w:val="bullet (.)"/>
    <w:basedOn w:val="Normal"/>
    <w:autoRedefine/>
    <w:rsid w:val="00F454AF"/>
    <w:pPr>
      <w:numPr>
        <w:ilvl w:val="1"/>
        <w:numId w:val="5"/>
      </w:numPr>
      <w:tabs>
        <w:tab w:val="left" w:pos="2835"/>
        <w:tab w:val="left" w:pos="3402"/>
      </w:tabs>
      <w:autoSpaceDE w:val="0"/>
      <w:autoSpaceDN w:val="0"/>
      <w:adjustRightInd w:val="0"/>
      <w:spacing w:before="120" w:after="120"/>
      <w:ind w:left="3402" w:hanging="567"/>
      <w:jc w:val="both"/>
    </w:pPr>
    <w:rPr>
      <w:rFonts w:ascii="Arial" w:hAnsi="Arial" w:cs="Arial"/>
    </w:rPr>
  </w:style>
  <w:style w:type="paragraph" w:styleId="TOC9">
    <w:name w:val="toc 9"/>
    <w:basedOn w:val="Normal"/>
    <w:next w:val="Normal"/>
    <w:autoRedefine/>
    <w:semiHidden/>
    <w:rsid w:val="00F454AF"/>
    <w:pPr>
      <w:ind w:left="1600"/>
    </w:pPr>
    <w:rPr>
      <w:sz w:val="20"/>
      <w:szCs w:val="21"/>
    </w:rPr>
  </w:style>
  <w:style w:type="paragraph" w:customStyle="1" w:styleId="BulletTextIndenta">
    <w:name w:val="Bullet Text Indent (a)"/>
    <w:basedOn w:val="Normal"/>
    <w:rsid w:val="00F454AF"/>
    <w:pPr>
      <w:spacing w:after="120"/>
      <w:ind w:left="720"/>
    </w:pPr>
    <w:rPr>
      <w:rFonts w:ascii="Arial" w:hAnsi="Arial"/>
      <w:sz w:val="20"/>
    </w:rPr>
  </w:style>
  <w:style w:type="paragraph" w:customStyle="1" w:styleId="Bullet1BI">
    <w:name w:val="Bullet (1) BI"/>
    <w:basedOn w:val="Bullet-IB"/>
    <w:rsid w:val="00F454AF"/>
    <w:pPr>
      <w:numPr>
        <w:numId w:val="6"/>
      </w:numPr>
      <w:tabs>
        <w:tab w:val="clear" w:pos="2268"/>
        <w:tab w:val="left" w:pos="3402"/>
      </w:tabs>
      <w:ind w:left="3402"/>
    </w:pPr>
    <w:rPr>
      <w:bCs/>
    </w:rPr>
  </w:style>
  <w:style w:type="paragraph" w:customStyle="1" w:styleId="Bullet1">
    <w:name w:val="Bullet (1)"/>
    <w:basedOn w:val="Normal"/>
    <w:rsid w:val="00F454AF"/>
    <w:pPr>
      <w:tabs>
        <w:tab w:val="left" w:pos="2552"/>
        <w:tab w:val="left" w:pos="3119"/>
      </w:tabs>
      <w:spacing w:before="120" w:after="120"/>
      <w:ind w:left="3119" w:hanging="567"/>
      <w:jc w:val="both"/>
    </w:pPr>
    <w:rPr>
      <w:rFonts w:ascii="Arial" w:hAnsi="Arial" w:cs="Arial"/>
      <w:bCs/>
    </w:rPr>
  </w:style>
  <w:style w:type="paragraph" w:customStyle="1" w:styleId="ABLOCKPARA">
    <w:name w:val="A BLOCK PARA"/>
    <w:basedOn w:val="Normal"/>
    <w:rsid w:val="00F454AF"/>
    <w:pPr>
      <w:jc w:val="both"/>
    </w:pPr>
    <w:rPr>
      <w:rFonts w:ascii="Book Antiqua" w:hAnsi="Book Antiqua"/>
      <w:sz w:val="22"/>
      <w:szCs w:val="20"/>
    </w:rPr>
  </w:style>
  <w:style w:type="character" w:styleId="CommentReference">
    <w:name w:val="annotation reference"/>
    <w:uiPriority w:val="99"/>
    <w:semiHidden/>
    <w:rsid w:val="00F454AF"/>
    <w:rPr>
      <w:rFonts w:cs="Times New Roman"/>
      <w:sz w:val="16"/>
      <w:szCs w:val="16"/>
    </w:rPr>
  </w:style>
  <w:style w:type="paragraph" w:styleId="CommentText">
    <w:name w:val="annotation text"/>
    <w:basedOn w:val="Normal"/>
    <w:link w:val="CommentTextChar"/>
    <w:uiPriority w:val="99"/>
    <w:semiHidden/>
    <w:rsid w:val="00F454AF"/>
    <w:rPr>
      <w:sz w:val="20"/>
      <w:szCs w:val="20"/>
    </w:rPr>
  </w:style>
  <w:style w:type="character" w:customStyle="1" w:styleId="CommentTextChar">
    <w:name w:val="Comment Text Char"/>
    <w:basedOn w:val="DefaultParagraphFont"/>
    <w:link w:val="CommentText"/>
    <w:uiPriority w:val="99"/>
    <w:semiHidden/>
    <w:rsid w:val="00F454AF"/>
    <w:rPr>
      <w:rFonts w:ascii="Times New Roman" w:eastAsia="Times New Roman" w:hAnsi="Times New Roman" w:cs="Times New Roman"/>
      <w:sz w:val="20"/>
      <w:szCs w:val="20"/>
      <w:lang w:val="en-ZA"/>
    </w:rPr>
  </w:style>
  <w:style w:type="paragraph" w:styleId="CommentSubject">
    <w:name w:val="annotation subject"/>
    <w:basedOn w:val="CommentText"/>
    <w:next w:val="CommentText"/>
    <w:link w:val="CommentSubjectChar"/>
    <w:uiPriority w:val="99"/>
    <w:semiHidden/>
    <w:rsid w:val="00F454AF"/>
    <w:rPr>
      <w:b/>
      <w:bCs/>
    </w:rPr>
  </w:style>
  <w:style w:type="character" w:customStyle="1" w:styleId="CommentSubjectChar">
    <w:name w:val="Comment Subject Char"/>
    <w:basedOn w:val="CommentTextChar"/>
    <w:link w:val="CommentSubject"/>
    <w:uiPriority w:val="99"/>
    <w:semiHidden/>
    <w:rsid w:val="00F454AF"/>
    <w:rPr>
      <w:rFonts w:ascii="Times New Roman" w:eastAsia="Times New Roman" w:hAnsi="Times New Roman" w:cs="Times New Roman"/>
      <w:b/>
      <w:bCs/>
      <w:sz w:val="20"/>
      <w:szCs w:val="20"/>
      <w:lang w:val="en-ZA"/>
    </w:rPr>
  </w:style>
  <w:style w:type="table" w:styleId="TableGrid">
    <w:name w:val="Table Grid"/>
    <w:basedOn w:val="TableNormal"/>
    <w:uiPriority w:val="99"/>
    <w:rsid w:val="00F454A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qFormat/>
    <w:rsid w:val="00F454AF"/>
    <w:rPr>
      <w:rFonts w:ascii="Times New Roman" w:hAnsi="Times New Roman" w:cs="Times New Roman"/>
      <w:b/>
      <w:bCs/>
      <w:color w:val="000066"/>
      <w:sz w:val="24"/>
      <w:szCs w:val="24"/>
    </w:rPr>
  </w:style>
  <w:style w:type="paragraph" w:customStyle="1" w:styleId="ac-01para">
    <w:name w:val="ac-01para"/>
    <w:basedOn w:val="Normal"/>
    <w:rsid w:val="00F454AF"/>
    <w:pPr>
      <w:spacing w:before="180"/>
      <w:ind w:left="567" w:hanging="567"/>
      <w:jc w:val="both"/>
    </w:pPr>
    <w:rPr>
      <w:rFonts w:ascii="Verdana" w:hAnsi="Verdana"/>
      <w:color w:val="000000"/>
      <w:sz w:val="18"/>
      <w:szCs w:val="18"/>
    </w:rPr>
  </w:style>
  <w:style w:type="paragraph" w:customStyle="1" w:styleId="ac-a-01para">
    <w:name w:val="ac-a-01para"/>
    <w:basedOn w:val="Normal"/>
    <w:rsid w:val="00F454AF"/>
    <w:pPr>
      <w:spacing w:before="180"/>
      <w:ind w:left="1134" w:hanging="1134"/>
      <w:jc w:val="both"/>
    </w:pPr>
    <w:rPr>
      <w:rFonts w:ascii="Verdana" w:hAnsi="Verdana"/>
      <w:color w:val="000000"/>
      <w:sz w:val="18"/>
      <w:szCs w:val="18"/>
    </w:rPr>
  </w:style>
  <w:style w:type="paragraph" w:customStyle="1" w:styleId="ac-head4">
    <w:name w:val="ac-head4"/>
    <w:basedOn w:val="Normal"/>
    <w:rsid w:val="00F454AF"/>
    <w:pPr>
      <w:spacing w:before="180"/>
      <w:jc w:val="both"/>
    </w:pPr>
    <w:rPr>
      <w:rFonts w:ascii="Verdana" w:hAnsi="Verdana"/>
      <w:b/>
      <w:bCs/>
      <w:color w:val="000000"/>
      <w:sz w:val="18"/>
      <w:szCs w:val="18"/>
    </w:rPr>
  </w:style>
  <w:style w:type="paragraph" w:customStyle="1" w:styleId="ac-head2">
    <w:name w:val="ac-head2"/>
    <w:basedOn w:val="Normal"/>
    <w:rsid w:val="00F454AF"/>
    <w:pPr>
      <w:spacing w:before="240"/>
    </w:pPr>
    <w:rPr>
      <w:rFonts w:ascii="Verdana" w:hAnsi="Verdana"/>
      <w:b/>
      <w:bCs/>
      <w:color w:val="000000"/>
      <w:sz w:val="18"/>
      <w:szCs w:val="18"/>
    </w:rPr>
  </w:style>
  <w:style w:type="paragraph" w:styleId="Revision">
    <w:name w:val="Revision"/>
    <w:hidden/>
    <w:uiPriority w:val="99"/>
    <w:semiHidden/>
    <w:rsid w:val="00F454AF"/>
    <w:pPr>
      <w:spacing w:after="0" w:line="240" w:lineRule="auto"/>
    </w:pPr>
    <w:rPr>
      <w:rFonts w:ascii="Times New Roman" w:eastAsia="Times New Roman" w:hAnsi="Times New Roman" w:cs="Times New Roman"/>
      <w:sz w:val="24"/>
      <w:szCs w:val="24"/>
    </w:rPr>
  </w:style>
  <w:style w:type="paragraph" w:customStyle="1" w:styleId="Head">
    <w:name w:val="Head"/>
    <w:basedOn w:val="Normal"/>
    <w:qFormat/>
    <w:rsid w:val="00F454AF"/>
    <w:pPr>
      <w:tabs>
        <w:tab w:val="left" w:pos="6780"/>
      </w:tabs>
      <w:spacing w:line="319" w:lineRule="auto"/>
    </w:pPr>
    <w:rPr>
      <w:b/>
      <w:sz w:val="40"/>
    </w:rPr>
  </w:style>
  <w:style w:type="paragraph" w:customStyle="1" w:styleId="Head2">
    <w:name w:val="Head 2"/>
    <w:basedOn w:val="Normal"/>
    <w:qFormat/>
    <w:rsid w:val="00F454AF"/>
    <w:pPr>
      <w:spacing w:line="319" w:lineRule="auto"/>
    </w:pPr>
    <w:rPr>
      <w:b/>
      <w:bCs/>
      <w:sz w:val="32"/>
    </w:rPr>
  </w:style>
  <w:style w:type="paragraph" w:customStyle="1" w:styleId="Head3">
    <w:name w:val="Head 3"/>
    <w:basedOn w:val="Normal"/>
    <w:qFormat/>
    <w:rsid w:val="00F454AF"/>
    <w:pPr>
      <w:numPr>
        <w:numId w:val="4"/>
      </w:numPr>
      <w:tabs>
        <w:tab w:val="left" w:pos="-1440"/>
      </w:tabs>
      <w:spacing w:line="319" w:lineRule="auto"/>
      <w:jc w:val="both"/>
    </w:pPr>
    <w:rPr>
      <w:b/>
      <w:sz w:val="32"/>
    </w:rPr>
  </w:style>
  <w:style w:type="paragraph" w:styleId="ListBullet">
    <w:name w:val="List Bullet"/>
    <w:basedOn w:val="Normal"/>
    <w:link w:val="ListBulletChar1"/>
    <w:uiPriority w:val="99"/>
    <w:unhideWhenUsed/>
    <w:rsid w:val="00F454AF"/>
    <w:pPr>
      <w:numPr>
        <w:numId w:val="64"/>
      </w:numPr>
      <w:tabs>
        <w:tab w:val="clear" w:pos="360"/>
        <w:tab w:val="num" w:pos="1446"/>
      </w:tabs>
      <w:ind w:left="1446"/>
      <w:contextualSpacing/>
    </w:pPr>
  </w:style>
  <w:style w:type="paragraph" w:styleId="TOC1">
    <w:name w:val="toc 1"/>
    <w:basedOn w:val="Normal"/>
    <w:next w:val="Normal"/>
    <w:autoRedefine/>
    <w:uiPriority w:val="39"/>
    <w:unhideWhenUsed/>
    <w:rsid w:val="00F454AF"/>
    <w:pPr>
      <w:tabs>
        <w:tab w:val="right" w:leader="dot" w:pos="9814"/>
      </w:tabs>
      <w:spacing w:after="100"/>
    </w:pPr>
    <w:rPr>
      <w:rFonts w:ascii="Arial" w:hAnsi="Arial" w:cs="Arial"/>
      <w:b/>
      <w:noProof/>
      <w:sz w:val="22"/>
      <w:szCs w:val="22"/>
    </w:rPr>
  </w:style>
  <w:style w:type="paragraph" w:styleId="TOC2">
    <w:name w:val="toc 2"/>
    <w:basedOn w:val="Normal"/>
    <w:next w:val="Normal"/>
    <w:autoRedefine/>
    <w:uiPriority w:val="99"/>
    <w:unhideWhenUsed/>
    <w:rsid w:val="00F454AF"/>
    <w:pPr>
      <w:spacing w:after="100"/>
      <w:ind w:left="240"/>
    </w:pPr>
  </w:style>
  <w:style w:type="paragraph" w:styleId="TOC3">
    <w:name w:val="toc 3"/>
    <w:basedOn w:val="Normal"/>
    <w:next w:val="Normal"/>
    <w:autoRedefine/>
    <w:uiPriority w:val="99"/>
    <w:unhideWhenUsed/>
    <w:rsid w:val="00F454AF"/>
    <w:pPr>
      <w:spacing w:after="100"/>
      <w:ind w:left="480"/>
    </w:pPr>
  </w:style>
  <w:style w:type="character" w:styleId="Hyperlink">
    <w:name w:val="Hyperlink"/>
    <w:uiPriority w:val="99"/>
    <w:unhideWhenUsed/>
    <w:rsid w:val="00F454AF"/>
    <w:rPr>
      <w:color w:val="0000FF"/>
      <w:u w:val="single"/>
    </w:rPr>
  </w:style>
  <w:style w:type="paragraph" w:styleId="FootnoteText">
    <w:name w:val="footnote text"/>
    <w:basedOn w:val="Normal"/>
    <w:link w:val="FootnoteTextChar"/>
    <w:semiHidden/>
    <w:rsid w:val="00F454AF"/>
    <w:rPr>
      <w:sz w:val="20"/>
      <w:szCs w:val="20"/>
      <w:lang w:val="en-US"/>
    </w:rPr>
  </w:style>
  <w:style w:type="character" w:customStyle="1" w:styleId="FootnoteTextChar">
    <w:name w:val="Footnote Text Char"/>
    <w:basedOn w:val="DefaultParagraphFont"/>
    <w:link w:val="FootnoteText"/>
    <w:semiHidden/>
    <w:rsid w:val="00F454AF"/>
    <w:rPr>
      <w:rFonts w:ascii="Times New Roman" w:eastAsia="Times New Roman" w:hAnsi="Times New Roman" w:cs="Times New Roman"/>
      <w:sz w:val="20"/>
      <w:szCs w:val="20"/>
    </w:rPr>
  </w:style>
  <w:style w:type="paragraph" w:styleId="List">
    <w:name w:val="List"/>
    <w:basedOn w:val="Normal"/>
    <w:rsid w:val="00F454AF"/>
    <w:pPr>
      <w:ind w:left="360" w:hanging="360"/>
    </w:pPr>
    <w:rPr>
      <w:lang w:val="en-US"/>
    </w:rPr>
  </w:style>
  <w:style w:type="paragraph" w:styleId="List2">
    <w:name w:val="List 2"/>
    <w:basedOn w:val="Normal"/>
    <w:rsid w:val="00F454AF"/>
    <w:pPr>
      <w:ind w:left="720" w:hanging="360"/>
    </w:pPr>
    <w:rPr>
      <w:lang w:val="en-US"/>
    </w:rPr>
  </w:style>
  <w:style w:type="paragraph" w:styleId="List3">
    <w:name w:val="List 3"/>
    <w:basedOn w:val="Normal"/>
    <w:rsid w:val="00F454AF"/>
    <w:pPr>
      <w:ind w:left="1080" w:hanging="360"/>
    </w:pPr>
    <w:rPr>
      <w:lang w:val="en-US"/>
    </w:rPr>
  </w:style>
  <w:style w:type="paragraph" w:styleId="List4">
    <w:name w:val="List 4"/>
    <w:basedOn w:val="Normal"/>
    <w:rsid w:val="00F454AF"/>
    <w:pPr>
      <w:ind w:left="1440" w:hanging="360"/>
    </w:pPr>
    <w:rPr>
      <w:lang w:val="en-US"/>
    </w:rPr>
  </w:style>
  <w:style w:type="paragraph" w:styleId="ListBullet2">
    <w:name w:val="List Bullet 2"/>
    <w:basedOn w:val="Normal"/>
    <w:rsid w:val="00F454AF"/>
    <w:pPr>
      <w:numPr>
        <w:numId w:val="7"/>
      </w:numPr>
    </w:pPr>
    <w:rPr>
      <w:lang w:val="en-US"/>
    </w:rPr>
  </w:style>
  <w:style w:type="paragraph" w:styleId="ListBullet3">
    <w:name w:val="List Bullet 3"/>
    <w:basedOn w:val="Normal"/>
    <w:rsid w:val="00F454AF"/>
    <w:pPr>
      <w:numPr>
        <w:numId w:val="8"/>
      </w:numPr>
    </w:pPr>
    <w:rPr>
      <w:lang w:val="en-US"/>
    </w:rPr>
  </w:style>
  <w:style w:type="paragraph" w:styleId="ListContinue">
    <w:name w:val="List Continue"/>
    <w:basedOn w:val="Normal"/>
    <w:rsid w:val="00F454AF"/>
    <w:pPr>
      <w:spacing w:after="120"/>
      <w:ind w:left="360"/>
    </w:pPr>
    <w:rPr>
      <w:lang w:val="en-US"/>
    </w:rPr>
  </w:style>
  <w:style w:type="paragraph" w:styleId="NormalIndent">
    <w:name w:val="Normal Indent"/>
    <w:basedOn w:val="Normal"/>
    <w:rsid w:val="00F454AF"/>
    <w:pPr>
      <w:ind w:left="720"/>
    </w:pPr>
    <w:rPr>
      <w:lang w:val="en-US"/>
    </w:rPr>
  </w:style>
  <w:style w:type="paragraph" w:styleId="BodyTextFirstIndent">
    <w:name w:val="Body Text First Indent"/>
    <w:basedOn w:val="BodyText"/>
    <w:link w:val="BodyTextFirstIndentChar"/>
    <w:rsid w:val="00F454AF"/>
    <w:pPr>
      <w:ind w:firstLine="210"/>
    </w:pPr>
    <w:rPr>
      <w:lang w:val="en-US"/>
    </w:rPr>
  </w:style>
  <w:style w:type="character" w:customStyle="1" w:styleId="BodyTextFirstIndentChar">
    <w:name w:val="Body Text First Indent Char"/>
    <w:basedOn w:val="BodyTextChar"/>
    <w:link w:val="BodyTextFirstIndent"/>
    <w:rsid w:val="00F454AF"/>
    <w:rPr>
      <w:rFonts w:ascii="Times New Roman" w:eastAsia="Times New Roman" w:hAnsi="Times New Roman" w:cs="Times New Roman"/>
      <w:sz w:val="24"/>
      <w:szCs w:val="24"/>
      <w:lang w:val="en-ZA"/>
    </w:rPr>
  </w:style>
  <w:style w:type="paragraph" w:styleId="BodyTextFirstIndent2">
    <w:name w:val="Body Text First Indent 2"/>
    <w:basedOn w:val="BodyTextIndent"/>
    <w:link w:val="BodyTextFirstIndent2Char"/>
    <w:rsid w:val="00F454AF"/>
    <w:pPr>
      <w:ind w:firstLine="210"/>
    </w:pPr>
    <w:rPr>
      <w:lang w:val="en-US"/>
    </w:rPr>
  </w:style>
  <w:style w:type="character" w:customStyle="1" w:styleId="BodyTextFirstIndent2Char">
    <w:name w:val="Body Text First Indent 2 Char"/>
    <w:basedOn w:val="BodyTextIndentChar"/>
    <w:link w:val="BodyTextFirstIndent2"/>
    <w:rsid w:val="00F454AF"/>
    <w:rPr>
      <w:rFonts w:ascii="Times New Roman" w:eastAsia="Times New Roman" w:hAnsi="Times New Roman" w:cs="Times New Roman"/>
      <w:sz w:val="24"/>
      <w:szCs w:val="24"/>
      <w:lang w:val="en-ZA"/>
    </w:rPr>
  </w:style>
  <w:style w:type="paragraph" w:styleId="DocumentMap">
    <w:name w:val="Document Map"/>
    <w:basedOn w:val="Normal"/>
    <w:link w:val="DocumentMapChar"/>
    <w:uiPriority w:val="99"/>
    <w:semiHidden/>
    <w:rsid w:val="00F454AF"/>
    <w:pPr>
      <w:shd w:val="clear" w:color="auto" w:fill="000080"/>
    </w:pPr>
    <w:rPr>
      <w:rFonts w:ascii="Tahoma" w:hAnsi="Tahoma" w:cs="Tahoma"/>
      <w:sz w:val="20"/>
      <w:szCs w:val="20"/>
      <w:lang w:val="en-US"/>
    </w:rPr>
  </w:style>
  <w:style w:type="character" w:customStyle="1" w:styleId="DocumentMapChar">
    <w:name w:val="Document Map Char"/>
    <w:basedOn w:val="DefaultParagraphFont"/>
    <w:link w:val="DocumentMap"/>
    <w:uiPriority w:val="99"/>
    <w:semiHidden/>
    <w:rsid w:val="00F454AF"/>
    <w:rPr>
      <w:rFonts w:ascii="Tahoma" w:eastAsia="Times New Roman" w:hAnsi="Tahoma" w:cs="Tahoma"/>
      <w:sz w:val="20"/>
      <w:szCs w:val="20"/>
      <w:shd w:val="clear" w:color="auto" w:fill="000080"/>
    </w:rPr>
  </w:style>
  <w:style w:type="character" w:customStyle="1" w:styleId="Heading3Char2">
    <w:name w:val="Heading 3 Char2"/>
    <w:aliases w:val="Heading 3 Char1 Char,Heading 3 Char Char Char,Heading 3 Char1 Char Char Char,Heading 3 Char Char Char Char Char,GEMtest-03 Char Char Char Char Char,GEMtest-03 Char1 Char Char Char,GEMtest-03 Char Char Char,GEMtest-03 Char1 Char"/>
    <w:uiPriority w:val="99"/>
    <w:locked/>
    <w:rsid w:val="00F454AF"/>
    <w:rPr>
      <w:rFonts w:ascii="Arial Bold" w:hAnsi="Arial Bold" w:cs="Arial"/>
      <w:b/>
      <w:bCs/>
      <w:sz w:val="22"/>
      <w:szCs w:val="22"/>
      <w:lang w:val="en-GB" w:eastAsia="en-US"/>
    </w:rPr>
  </w:style>
  <w:style w:type="paragraph" w:styleId="ListNumber">
    <w:name w:val="List Number"/>
    <w:basedOn w:val="Normal"/>
    <w:uiPriority w:val="99"/>
    <w:rsid w:val="00F454AF"/>
    <w:pPr>
      <w:numPr>
        <w:numId w:val="1"/>
      </w:numPr>
      <w:tabs>
        <w:tab w:val="num" w:pos="851"/>
      </w:tabs>
      <w:spacing w:line="264" w:lineRule="auto"/>
      <w:jc w:val="both"/>
    </w:pPr>
    <w:rPr>
      <w:rFonts w:ascii="Arial" w:hAnsi="Arial"/>
      <w:sz w:val="22"/>
      <w:szCs w:val="22"/>
      <w:lang w:val="en-GB"/>
    </w:rPr>
  </w:style>
  <w:style w:type="paragraph" w:styleId="Title">
    <w:name w:val="Title"/>
    <w:basedOn w:val="Normal"/>
    <w:next w:val="Normal"/>
    <w:link w:val="TitleChar"/>
    <w:qFormat/>
    <w:rsid w:val="00F454AF"/>
    <w:pPr>
      <w:spacing w:after="360"/>
      <w:jc w:val="center"/>
      <w:outlineLvl w:val="0"/>
    </w:pPr>
    <w:rPr>
      <w:rFonts w:ascii="Arial" w:hAnsi="Arial" w:cs="Arial"/>
      <w:b/>
      <w:bCs/>
      <w:caps/>
      <w:color w:val="003366"/>
      <w:kern w:val="28"/>
      <w:sz w:val="36"/>
      <w:szCs w:val="32"/>
      <w:lang w:val="en-GB"/>
    </w:rPr>
  </w:style>
  <w:style w:type="character" w:customStyle="1" w:styleId="TitleChar">
    <w:name w:val="Title Char"/>
    <w:basedOn w:val="DefaultParagraphFont"/>
    <w:link w:val="Title"/>
    <w:rsid w:val="00F454AF"/>
    <w:rPr>
      <w:rFonts w:ascii="Arial" w:eastAsia="Times New Roman" w:hAnsi="Arial" w:cs="Arial"/>
      <w:b/>
      <w:bCs/>
      <w:caps/>
      <w:color w:val="003366"/>
      <w:kern w:val="28"/>
      <w:sz w:val="36"/>
      <w:szCs w:val="32"/>
      <w:lang w:val="en-GB"/>
    </w:rPr>
  </w:style>
  <w:style w:type="paragraph" w:styleId="Caption">
    <w:name w:val="caption"/>
    <w:aliases w:val="Char"/>
    <w:basedOn w:val="Normal"/>
    <w:next w:val="Normal"/>
    <w:uiPriority w:val="99"/>
    <w:qFormat/>
    <w:rsid w:val="00F454AF"/>
    <w:pPr>
      <w:keepNext/>
      <w:tabs>
        <w:tab w:val="left" w:pos="1418"/>
        <w:tab w:val="left" w:pos="1985"/>
      </w:tabs>
      <w:spacing w:before="240" w:after="120"/>
      <w:jc w:val="center"/>
    </w:pPr>
    <w:rPr>
      <w:rFonts w:ascii="Arial" w:hAnsi="Arial"/>
      <w:b/>
      <w:i/>
      <w:spacing w:val="-4"/>
      <w:sz w:val="20"/>
      <w:szCs w:val="20"/>
      <w:lang w:val="en-GB"/>
    </w:rPr>
  </w:style>
  <w:style w:type="paragraph" w:styleId="Subtitle">
    <w:name w:val="Subtitle"/>
    <w:basedOn w:val="Normal"/>
    <w:link w:val="SubtitleChar"/>
    <w:uiPriority w:val="99"/>
    <w:qFormat/>
    <w:rsid w:val="00F454AF"/>
    <w:pPr>
      <w:tabs>
        <w:tab w:val="left" w:pos="567"/>
        <w:tab w:val="left" w:pos="1418"/>
        <w:tab w:val="left" w:pos="1985"/>
        <w:tab w:val="right" w:pos="9072"/>
      </w:tabs>
      <w:spacing w:before="240" w:after="240"/>
      <w:outlineLvl w:val="1"/>
    </w:pPr>
    <w:rPr>
      <w:rFonts w:ascii="Arial" w:hAnsi="Arial" w:cs="Arial"/>
      <w:b/>
      <w:sz w:val="40"/>
      <w:lang w:val="en-GB"/>
    </w:rPr>
  </w:style>
  <w:style w:type="character" w:customStyle="1" w:styleId="SubtitleChar">
    <w:name w:val="Subtitle Char"/>
    <w:basedOn w:val="DefaultParagraphFont"/>
    <w:link w:val="Subtitle"/>
    <w:uiPriority w:val="99"/>
    <w:rsid w:val="00F454AF"/>
    <w:rPr>
      <w:rFonts w:ascii="Arial" w:eastAsia="Times New Roman" w:hAnsi="Arial" w:cs="Arial"/>
      <w:b/>
      <w:sz w:val="40"/>
      <w:szCs w:val="24"/>
      <w:lang w:val="en-GB"/>
    </w:rPr>
  </w:style>
  <w:style w:type="paragraph" w:customStyle="1" w:styleId="PS">
    <w:name w:val="PS"/>
    <w:basedOn w:val="Normal"/>
    <w:uiPriority w:val="99"/>
    <w:rsid w:val="00F454AF"/>
    <w:pPr>
      <w:numPr>
        <w:numId w:val="2"/>
      </w:numPr>
      <w:tabs>
        <w:tab w:val="left" w:pos="1134"/>
        <w:tab w:val="left" w:pos="1701"/>
        <w:tab w:val="left" w:pos="2268"/>
        <w:tab w:val="left" w:pos="2835"/>
      </w:tabs>
      <w:spacing w:line="264" w:lineRule="auto"/>
      <w:jc w:val="both"/>
    </w:pPr>
    <w:rPr>
      <w:rFonts w:ascii="Arial Bold" w:hAnsi="Arial Bold"/>
      <w:b/>
      <w:sz w:val="22"/>
      <w:szCs w:val="22"/>
      <w:lang w:val="en-GB"/>
    </w:rPr>
  </w:style>
  <w:style w:type="paragraph" w:customStyle="1" w:styleId="Reference">
    <w:name w:val="Reference"/>
    <w:basedOn w:val="Normal"/>
    <w:uiPriority w:val="99"/>
    <w:rsid w:val="00F454AF"/>
    <w:pPr>
      <w:numPr>
        <w:numId w:val="10"/>
      </w:numPr>
      <w:tabs>
        <w:tab w:val="left" w:pos="1134"/>
        <w:tab w:val="left" w:pos="1701"/>
        <w:tab w:val="left" w:pos="2268"/>
        <w:tab w:val="left" w:pos="2835"/>
      </w:tabs>
      <w:spacing w:line="264" w:lineRule="auto"/>
      <w:jc w:val="both"/>
    </w:pPr>
    <w:rPr>
      <w:rFonts w:ascii="Arial" w:hAnsi="Arial"/>
      <w:i/>
      <w:sz w:val="22"/>
      <w:szCs w:val="22"/>
      <w:lang w:val="en-GB"/>
    </w:rPr>
  </w:style>
  <w:style w:type="paragraph" w:styleId="TOC5">
    <w:name w:val="toc 5"/>
    <w:basedOn w:val="Normal"/>
    <w:next w:val="Normal"/>
    <w:autoRedefine/>
    <w:uiPriority w:val="99"/>
    <w:semiHidden/>
    <w:rsid w:val="00F454AF"/>
    <w:pPr>
      <w:tabs>
        <w:tab w:val="left" w:pos="3260"/>
        <w:tab w:val="right" w:leader="dot" w:pos="9061"/>
      </w:tabs>
      <w:ind w:left="3260" w:right="567" w:hanging="567"/>
      <w:jc w:val="both"/>
    </w:pPr>
    <w:rPr>
      <w:rFonts w:ascii="Arial" w:hAnsi="Arial"/>
      <w:sz w:val="22"/>
      <w:szCs w:val="22"/>
      <w:lang w:val="en-GB"/>
    </w:rPr>
  </w:style>
  <w:style w:type="paragraph" w:styleId="TOC4">
    <w:name w:val="toc 4"/>
    <w:basedOn w:val="Normal"/>
    <w:next w:val="Normal"/>
    <w:autoRedefine/>
    <w:uiPriority w:val="99"/>
    <w:semiHidden/>
    <w:rsid w:val="00F454AF"/>
    <w:pPr>
      <w:tabs>
        <w:tab w:val="left" w:pos="2693"/>
        <w:tab w:val="right" w:leader="dot" w:pos="9072"/>
      </w:tabs>
      <w:ind w:left="2694" w:right="567" w:hanging="851"/>
      <w:jc w:val="both"/>
    </w:pPr>
    <w:rPr>
      <w:rFonts w:ascii="Arial" w:hAnsi="Arial"/>
      <w:sz w:val="22"/>
      <w:szCs w:val="22"/>
      <w:lang w:val="en-GB"/>
    </w:rPr>
  </w:style>
  <w:style w:type="paragraph" w:customStyle="1" w:styleId="StyleHeading1Left0cmFirstline0cm">
    <w:name w:val="Style Heading 1 + Left:  0 cm First line:  0 cm"/>
    <w:basedOn w:val="Heading1"/>
    <w:uiPriority w:val="99"/>
    <w:rsid w:val="00F454AF"/>
    <w:pPr>
      <w:keepLines w:val="0"/>
      <w:shd w:val="clear" w:color="auto" w:fill="FFFFFF"/>
      <w:tabs>
        <w:tab w:val="num" w:pos="851"/>
      </w:tabs>
      <w:spacing w:before="360" w:after="240"/>
    </w:pPr>
    <w:rPr>
      <w:rFonts w:ascii="Arial Bold" w:eastAsia="Times New Roman" w:hAnsi="Arial Bold" w:cs="Times New Roman"/>
      <w:b/>
      <w:bCs/>
      <w:caps/>
      <w:color w:val="984806"/>
      <w:sz w:val="28"/>
      <w:szCs w:val="20"/>
    </w:rPr>
  </w:style>
  <w:style w:type="character" w:customStyle="1" w:styleId="ListBulletChar1">
    <w:name w:val="List Bullet Char1"/>
    <w:link w:val="ListBullet"/>
    <w:uiPriority w:val="99"/>
    <w:locked/>
    <w:rsid w:val="00F454AF"/>
    <w:rPr>
      <w:rFonts w:ascii="Times New Roman" w:eastAsia="Times New Roman" w:hAnsi="Times New Roman" w:cs="Times New Roman"/>
      <w:sz w:val="24"/>
      <w:szCs w:val="24"/>
      <w:lang w:val="en-ZA"/>
    </w:rPr>
  </w:style>
  <w:style w:type="paragraph" w:styleId="BodyText2">
    <w:name w:val="Body Text 2"/>
    <w:basedOn w:val="Normal"/>
    <w:link w:val="BodyText2Char"/>
    <w:uiPriority w:val="99"/>
    <w:rsid w:val="00F454AF"/>
    <w:pPr>
      <w:spacing w:line="360" w:lineRule="auto"/>
      <w:jc w:val="both"/>
    </w:pPr>
    <w:rPr>
      <w:rFonts w:ascii="Arial" w:hAnsi="Arial" w:cs="Arial"/>
      <w:u w:val="single"/>
      <w:lang w:val="en-GB"/>
    </w:rPr>
  </w:style>
  <w:style w:type="character" w:customStyle="1" w:styleId="BodyText2Char">
    <w:name w:val="Body Text 2 Char"/>
    <w:basedOn w:val="DefaultParagraphFont"/>
    <w:link w:val="BodyText2"/>
    <w:uiPriority w:val="99"/>
    <w:rsid w:val="00F454AF"/>
    <w:rPr>
      <w:rFonts w:ascii="Arial" w:eastAsia="Times New Roman" w:hAnsi="Arial" w:cs="Arial"/>
      <w:sz w:val="24"/>
      <w:szCs w:val="24"/>
      <w:u w:val="single"/>
      <w:lang w:val="en-GB"/>
    </w:rPr>
  </w:style>
  <w:style w:type="character" w:styleId="FollowedHyperlink">
    <w:name w:val="FollowedHyperlink"/>
    <w:uiPriority w:val="99"/>
    <w:rsid w:val="00F454AF"/>
    <w:rPr>
      <w:rFonts w:cs="Times New Roman"/>
      <w:color w:val="800080"/>
      <w:u w:val="single"/>
    </w:rPr>
  </w:style>
  <w:style w:type="table" w:styleId="TableGrid1">
    <w:name w:val="Table Grid 1"/>
    <w:basedOn w:val="TableNormal"/>
    <w:uiPriority w:val="99"/>
    <w:rsid w:val="00F454AF"/>
    <w:pPr>
      <w:tabs>
        <w:tab w:val="left" w:pos="567"/>
        <w:tab w:val="left" w:pos="1418"/>
        <w:tab w:val="left" w:pos="1985"/>
        <w:tab w:val="right" w:pos="9072"/>
      </w:tabs>
      <w:spacing w:after="0" w:line="264" w:lineRule="auto"/>
      <w:jc w:val="both"/>
    </w:pPr>
    <w:rPr>
      <w:rFonts w:ascii="Times New Roman" w:eastAsia="Times New Roman" w:hAnsi="Times New Roman" w:cs="Times New Roman"/>
      <w:sz w:val="20"/>
      <w:szCs w:val="20"/>
      <w:lang w:val="en-ZA" w:eastAsia="en-Z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paragraph" w:customStyle="1" w:styleId="Indent">
    <w:name w:val="Indent"/>
    <w:link w:val="IndentChar"/>
    <w:uiPriority w:val="99"/>
    <w:rsid w:val="00F454AF"/>
    <w:pPr>
      <w:spacing w:after="240" w:line="360" w:lineRule="auto"/>
      <w:ind w:left="936"/>
    </w:pPr>
    <w:rPr>
      <w:rFonts w:ascii="Verdana" w:eastAsia="Times New Roman" w:hAnsi="Verdana" w:cs="Times New Roman"/>
      <w:sz w:val="18"/>
      <w:szCs w:val="20"/>
      <w:lang w:val="en-GB"/>
    </w:rPr>
  </w:style>
  <w:style w:type="character" w:customStyle="1" w:styleId="IndentChar">
    <w:name w:val="Indent Char"/>
    <w:link w:val="Indent"/>
    <w:uiPriority w:val="99"/>
    <w:locked/>
    <w:rsid w:val="00F454AF"/>
    <w:rPr>
      <w:rFonts w:ascii="Verdana" w:eastAsia="Times New Roman" w:hAnsi="Verdana" w:cs="Times New Roman"/>
      <w:sz w:val="18"/>
      <w:szCs w:val="20"/>
      <w:lang w:val="en-GB"/>
    </w:rPr>
  </w:style>
  <w:style w:type="paragraph" w:customStyle="1" w:styleId="StyleChar2After0pt">
    <w:name w:val="Style Char2 + After:  0 pt"/>
    <w:basedOn w:val="Normal"/>
    <w:uiPriority w:val="99"/>
    <w:rsid w:val="00F454AF"/>
    <w:pPr>
      <w:spacing w:line="360" w:lineRule="auto"/>
      <w:jc w:val="both"/>
    </w:pPr>
    <w:rPr>
      <w:rFonts w:ascii="Verdana" w:hAnsi="Verdana"/>
      <w:sz w:val="16"/>
      <w:szCs w:val="20"/>
      <w:lang w:val="en-US"/>
    </w:rPr>
  </w:style>
  <w:style w:type="paragraph" w:customStyle="1" w:styleId="StylePara1Complex9pt">
    <w:name w:val="Style Para 1 + (Complex) 9 pt"/>
    <w:basedOn w:val="Normal"/>
    <w:link w:val="StylePara1Complex9ptChar"/>
    <w:uiPriority w:val="99"/>
    <w:rsid w:val="00F454AF"/>
    <w:pPr>
      <w:tabs>
        <w:tab w:val="left" w:pos="567"/>
        <w:tab w:val="left" w:pos="1134"/>
        <w:tab w:val="left" w:pos="1701"/>
        <w:tab w:val="right" w:pos="9072"/>
      </w:tabs>
      <w:spacing w:line="312" w:lineRule="auto"/>
      <w:ind w:left="709"/>
      <w:jc w:val="both"/>
    </w:pPr>
    <w:rPr>
      <w:rFonts w:ascii="Verdana" w:eastAsia="Batang" w:hAnsi="Verdana"/>
      <w:sz w:val="18"/>
      <w:szCs w:val="18"/>
      <w:lang w:val="en-GB"/>
    </w:rPr>
  </w:style>
  <w:style w:type="character" w:customStyle="1" w:styleId="StylePara1Complex9ptChar">
    <w:name w:val="Style Para 1 + (Complex) 9 pt Char"/>
    <w:link w:val="StylePara1Complex9pt"/>
    <w:uiPriority w:val="99"/>
    <w:locked/>
    <w:rsid w:val="00F454AF"/>
    <w:rPr>
      <w:rFonts w:ascii="Verdana" w:eastAsia="Batang" w:hAnsi="Verdana" w:cs="Times New Roman"/>
      <w:sz w:val="18"/>
      <w:szCs w:val="18"/>
      <w:lang w:val="en-GB"/>
    </w:rPr>
  </w:style>
  <w:style w:type="paragraph" w:customStyle="1" w:styleId="xl63">
    <w:name w:val="xl63"/>
    <w:basedOn w:val="Normal"/>
    <w:uiPriority w:val="99"/>
    <w:rsid w:val="00F454AF"/>
    <w:pPr>
      <w:spacing w:before="100" w:beforeAutospacing="1" w:after="100" w:afterAutospacing="1"/>
    </w:pPr>
    <w:rPr>
      <w:b/>
      <w:bCs/>
      <w:lang w:eastAsia="en-ZA"/>
    </w:rPr>
  </w:style>
  <w:style w:type="paragraph" w:customStyle="1" w:styleId="xl64">
    <w:name w:val="xl64"/>
    <w:basedOn w:val="Normal"/>
    <w:uiPriority w:val="99"/>
    <w:rsid w:val="00F454AF"/>
    <w:pPr>
      <w:spacing w:before="100" w:beforeAutospacing="1" w:after="100" w:afterAutospacing="1"/>
      <w:textAlignment w:val="top"/>
    </w:pPr>
    <w:rPr>
      <w:rFonts w:ascii="Verdana" w:hAnsi="Verdana"/>
      <w:color w:val="000000"/>
      <w:sz w:val="18"/>
      <w:szCs w:val="18"/>
      <w:lang w:eastAsia="en-ZA"/>
    </w:rPr>
  </w:style>
  <w:style w:type="paragraph" w:customStyle="1" w:styleId="xl65">
    <w:name w:val="xl65"/>
    <w:basedOn w:val="Normal"/>
    <w:uiPriority w:val="99"/>
    <w:rsid w:val="00F454AF"/>
    <w:pPr>
      <w:shd w:val="clear" w:color="000000" w:fill="FFFFFF"/>
      <w:spacing w:before="100" w:beforeAutospacing="1" w:after="100" w:afterAutospacing="1"/>
      <w:jc w:val="both"/>
      <w:textAlignment w:val="top"/>
    </w:pPr>
    <w:rPr>
      <w:rFonts w:ascii="Verdana" w:hAnsi="Verdana"/>
      <w:color w:val="000000"/>
      <w:sz w:val="18"/>
      <w:szCs w:val="18"/>
      <w:lang w:eastAsia="en-ZA"/>
    </w:rPr>
  </w:style>
  <w:style w:type="paragraph" w:customStyle="1" w:styleId="xl66">
    <w:name w:val="xl66"/>
    <w:basedOn w:val="Normal"/>
    <w:uiPriority w:val="99"/>
    <w:rsid w:val="00F454AF"/>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Verdana" w:hAnsi="Verdana"/>
      <w:color w:val="000000"/>
      <w:sz w:val="18"/>
      <w:szCs w:val="18"/>
      <w:lang w:eastAsia="en-ZA"/>
    </w:rPr>
  </w:style>
  <w:style w:type="paragraph" w:customStyle="1" w:styleId="xl67">
    <w:name w:val="xl67"/>
    <w:basedOn w:val="Normal"/>
    <w:uiPriority w:val="99"/>
    <w:rsid w:val="00F454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Verdana" w:hAnsi="Verdana"/>
      <w:color w:val="000000"/>
      <w:sz w:val="18"/>
      <w:szCs w:val="18"/>
      <w:lang w:eastAsia="en-ZA"/>
    </w:rPr>
  </w:style>
  <w:style w:type="paragraph" w:customStyle="1" w:styleId="xl68">
    <w:name w:val="xl68"/>
    <w:basedOn w:val="Normal"/>
    <w:uiPriority w:val="99"/>
    <w:rsid w:val="00F454AF"/>
    <w:pPr>
      <w:pBdr>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Verdana" w:hAnsi="Verdana"/>
      <w:b/>
      <w:bCs/>
      <w:color w:val="FFFFFF"/>
      <w:sz w:val="18"/>
      <w:szCs w:val="18"/>
      <w:lang w:eastAsia="en-ZA"/>
    </w:rPr>
  </w:style>
  <w:style w:type="paragraph" w:customStyle="1" w:styleId="xl69">
    <w:name w:val="xl69"/>
    <w:basedOn w:val="Normal"/>
    <w:uiPriority w:val="99"/>
    <w:rsid w:val="00F454A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Verdana" w:hAnsi="Verdana"/>
      <w:color w:val="000000"/>
      <w:sz w:val="18"/>
      <w:szCs w:val="18"/>
      <w:lang w:eastAsia="en-ZA"/>
    </w:rPr>
  </w:style>
  <w:style w:type="paragraph" w:customStyle="1" w:styleId="xl70">
    <w:name w:val="xl70"/>
    <w:basedOn w:val="Normal"/>
    <w:uiPriority w:val="99"/>
    <w:rsid w:val="00F454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Verdana" w:hAnsi="Verdana"/>
      <w:color w:val="000000"/>
      <w:sz w:val="18"/>
      <w:szCs w:val="18"/>
      <w:lang w:eastAsia="en-ZA"/>
    </w:rPr>
  </w:style>
  <w:style w:type="paragraph" w:customStyle="1" w:styleId="xl71">
    <w:name w:val="xl71"/>
    <w:basedOn w:val="Normal"/>
    <w:uiPriority w:val="99"/>
    <w:rsid w:val="00F454AF"/>
    <w:pPr>
      <w:spacing w:before="100" w:beforeAutospacing="1" w:after="100" w:afterAutospacing="1"/>
      <w:textAlignment w:val="top"/>
    </w:pPr>
    <w:rPr>
      <w:rFonts w:ascii="Verdana" w:hAnsi="Verdana"/>
      <w:color w:val="000000"/>
      <w:sz w:val="18"/>
      <w:szCs w:val="18"/>
      <w:lang w:eastAsia="en-ZA"/>
    </w:rPr>
  </w:style>
  <w:style w:type="paragraph" w:customStyle="1" w:styleId="xl72">
    <w:name w:val="xl72"/>
    <w:basedOn w:val="Normal"/>
    <w:uiPriority w:val="99"/>
    <w:rsid w:val="00F454AF"/>
    <w:pPr>
      <w:spacing w:before="100" w:beforeAutospacing="1" w:after="100" w:afterAutospacing="1"/>
      <w:textAlignment w:val="top"/>
    </w:pPr>
    <w:rPr>
      <w:rFonts w:ascii="Verdana" w:hAnsi="Verdana"/>
      <w:b/>
      <w:bCs/>
      <w:color w:val="000000"/>
      <w:sz w:val="18"/>
      <w:szCs w:val="18"/>
      <w:lang w:eastAsia="en-ZA"/>
    </w:rPr>
  </w:style>
  <w:style w:type="paragraph" w:customStyle="1" w:styleId="xl73">
    <w:name w:val="xl73"/>
    <w:basedOn w:val="Normal"/>
    <w:uiPriority w:val="99"/>
    <w:rsid w:val="00F454AF"/>
    <w:pPr>
      <w:spacing w:before="100" w:beforeAutospacing="1" w:after="100" w:afterAutospacing="1"/>
    </w:pPr>
    <w:rPr>
      <w:rFonts w:ascii="Verdana" w:hAnsi="Verdana"/>
      <w:b/>
      <w:bCs/>
      <w:lang w:eastAsia="en-ZA"/>
    </w:rPr>
  </w:style>
  <w:style w:type="paragraph" w:customStyle="1" w:styleId="xl74">
    <w:name w:val="xl74"/>
    <w:basedOn w:val="Normal"/>
    <w:uiPriority w:val="99"/>
    <w:rsid w:val="00F454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lang w:eastAsia="en-ZA"/>
    </w:rPr>
  </w:style>
  <w:style w:type="paragraph" w:customStyle="1" w:styleId="xl75">
    <w:name w:val="xl75"/>
    <w:basedOn w:val="Normal"/>
    <w:uiPriority w:val="99"/>
    <w:rsid w:val="00F454A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lang w:eastAsia="en-ZA"/>
    </w:rPr>
  </w:style>
  <w:style w:type="paragraph" w:customStyle="1" w:styleId="xl76">
    <w:name w:val="xl76"/>
    <w:basedOn w:val="Normal"/>
    <w:uiPriority w:val="99"/>
    <w:rsid w:val="00F454AF"/>
    <w:pPr>
      <w:pBdr>
        <w:top w:val="single" w:sz="4" w:space="0" w:color="auto"/>
        <w:left w:val="single" w:sz="4" w:space="0" w:color="auto"/>
        <w:bottom w:val="single" w:sz="4" w:space="0" w:color="auto"/>
        <w:right w:val="single" w:sz="4" w:space="0" w:color="auto"/>
      </w:pBdr>
      <w:spacing w:before="100" w:beforeAutospacing="1" w:after="100" w:afterAutospacing="1"/>
    </w:pPr>
    <w:rPr>
      <w:lang w:eastAsia="en-ZA"/>
    </w:rPr>
  </w:style>
  <w:style w:type="paragraph" w:customStyle="1" w:styleId="xl77">
    <w:name w:val="xl77"/>
    <w:basedOn w:val="Normal"/>
    <w:uiPriority w:val="99"/>
    <w:rsid w:val="00F454A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erdana" w:hAnsi="Verdana"/>
      <w:color w:val="000000"/>
      <w:sz w:val="18"/>
      <w:szCs w:val="18"/>
      <w:lang w:eastAsia="en-ZA"/>
    </w:rPr>
  </w:style>
  <w:style w:type="paragraph" w:customStyle="1" w:styleId="xl78">
    <w:name w:val="xl78"/>
    <w:basedOn w:val="Normal"/>
    <w:uiPriority w:val="99"/>
    <w:rsid w:val="00F454A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erdana" w:hAnsi="Verdana"/>
      <w:color w:val="000000"/>
      <w:sz w:val="18"/>
      <w:szCs w:val="18"/>
      <w:lang w:eastAsia="en-ZA"/>
    </w:rPr>
  </w:style>
  <w:style w:type="paragraph" w:customStyle="1" w:styleId="xl79">
    <w:name w:val="xl79"/>
    <w:basedOn w:val="Normal"/>
    <w:uiPriority w:val="99"/>
    <w:rsid w:val="00F454AF"/>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color w:val="000000"/>
      <w:sz w:val="18"/>
      <w:szCs w:val="18"/>
      <w:lang w:eastAsia="en-ZA"/>
    </w:rPr>
  </w:style>
  <w:style w:type="paragraph" w:customStyle="1" w:styleId="xl80">
    <w:name w:val="xl80"/>
    <w:basedOn w:val="Normal"/>
    <w:uiPriority w:val="99"/>
    <w:rsid w:val="00F454A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lang w:eastAsia="en-ZA"/>
    </w:rPr>
  </w:style>
  <w:style w:type="paragraph" w:customStyle="1" w:styleId="xl81">
    <w:name w:val="xl81"/>
    <w:basedOn w:val="Normal"/>
    <w:uiPriority w:val="99"/>
    <w:rsid w:val="00F454AF"/>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rFonts w:ascii="Verdana" w:hAnsi="Verdana"/>
      <w:b/>
      <w:bCs/>
      <w:color w:val="FFFFFF"/>
      <w:sz w:val="18"/>
      <w:szCs w:val="18"/>
      <w:lang w:eastAsia="en-ZA"/>
    </w:rPr>
  </w:style>
  <w:style w:type="paragraph" w:customStyle="1" w:styleId="xl82">
    <w:name w:val="xl82"/>
    <w:basedOn w:val="Normal"/>
    <w:uiPriority w:val="99"/>
    <w:rsid w:val="00F454AF"/>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rFonts w:ascii="Verdana" w:hAnsi="Verdana"/>
      <w:b/>
      <w:bCs/>
      <w:color w:val="FFFFFF"/>
      <w:sz w:val="18"/>
      <w:szCs w:val="18"/>
      <w:lang w:eastAsia="en-ZA"/>
    </w:rPr>
  </w:style>
  <w:style w:type="paragraph" w:customStyle="1" w:styleId="xl83">
    <w:name w:val="xl83"/>
    <w:basedOn w:val="Normal"/>
    <w:uiPriority w:val="99"/>
    <w:rsid w:val="00F454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Verdana" w:hAnsi="Verdana"/>
      <w:color w:val="000000"/>
      <w:sz w:val="18"/>
      <w:szCs w:val="18"/>
      <w:lang w:eastAsia="en-ZA"/>
    </w:rPr>
  </w:style>
  <w:style w:type="paragraph" w:customStyle="1" w:styleId="xl84">
    <w:name w:val="xl84"/>
    <w:basedOn w:val="Normal"/>
    <w:uiPriority w:val="99"/>
    <w:rsid w:val="00F454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Verdana" w:hAnsi="Verdana"/>
      <w:color w:val="000000"/>
      <w:sz w:val="18"/>
      <w:szCs w:val="18"/>
      <w:lang w:eastAsia="en-ZA"/>
    </w:rPr>
  </w:style>
  <w:style w:type="paragraph" w:customStyle="1" w:styleId="xl85">
    <w:name w:val="xl85"/>
    <w:basedOn w:val="Normal"/>
    <w:uiPriority w:val="99"/>
    <w:rsid w:val="00F454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Verdana" w:hAnsi="Verdana"/>
      <w:color w:val="000000"/>
      <w:sz w:val="18"/>
      <w:szCs w:val="18"/>
      <w:lang w:eastAsia="en-ZA"/>
    </w:rPr>
  </w:style>
  <w:style w:type="paragraph" w:customStyle="1" w:styleId="xl86">
    <w:name w:val="xl86"/>
    <w:basedOn w:val="Normal"/>
    <w:uiPriority w:val="99"/>
    <w:rsid w:val="00F454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Verdana" w:hAnsi="Verdana"/>
      <w:color w:val="000000"/>
      <w:sz w:val="18"/>
      <w:szCs w:val="18"/>
      <w:lang w:eastAsia="en-ZA"/>
    </w:rPr>
  </w:style>
  <w:style w:type="paragraph" w:customStyle="1" w:styleId="xl87">
    <w:name w:val="xl87"/>
    <w:basedOn w:val="Normal"/>
    <w:uiPriority w:val="99"/>
    <w:rsid w:val="00F454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lang w:eastAsia="en-ZA"/>
    </w:rPr>
  </w:style>
  <w:style w:type="paragraph" w:customStyle="1" w:styleId="xl88">
    <w:name w:val="xl88"/>
    <w:basedOn w:val="Normal"/>
    <w:uiPriority w:val="99"/>
    <w:rsid w:val="00F454A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en-ZA"/>
    </w:rPr>
  </w:style>
  <w:style w:type="paragraph" w:customStyle="1" w:styleId="xl89">
    <w:name w:val="xl89"/>
    <w:basedOn w:val="Normal"/>
    <w:uiPriority w:val="99"/>
    <w:rsid w:val="00F454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lang w:eastAsia="en-ZA"/>
    </w:rPr>
  </w:style>
  <w:style w:type="paragraph" w:customStyle="1" w:styleId="xl90">
    <w:name w:val="xl90"/>
    <w:basedOn w:val="Normal"/>
    <w:uiPriority w:val="99"/>
    <w:rsid w:val="00F454A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Verdana" w:hAnsi="Verdana"/>
      <w:color w:val="000000"/>
      <w:sz w:val="18"/>
      <w:szCs w:val="18"/>
      <w:lang w:eastAsia="en-ZA"/>
    </w:rPr>
  </w:style>
  <w:style w:type="paragraph" w:customStyle="1" w:styleId="xl91">
    <w:name w:val="xl91"/>
    <w:basedOn w:val="Normal"/>
    <w:uiPriority w:val="99"/>
    <w:rsid w:val="00F454AF"/>
    <w:pPr>
      <w:pBdr>
        <w:left w:val="single" w:sz="4" w:space="0" w:color="auto"/>
        <w:right w:val="single" w:sz="4" w:space="0" w:color="auto"/>
      </w:pBdr>
      <w:spacing w:before="100" w:beforeAutospacing="1" w:after="100" w:afterAutospacing="1"/>
    </w:pPr>
    <w:rPr>
      <w:rFonts w:ascii="Verdana" w:hAnsi="Verdana"/>
      <w:color w:val="000000"/>
      <w:sz w:val="18"/>
      <w:szCs w:val="18"/>
      <w:lang w:eastAsia="en-ZA"/>
    </w:rPr>
  </w:style>
  <w:style w:type="paragraph" w:customStyle="1" w:styleId="xl92">
    <w:name w:val="xl92"/>
    <w:basedOn w:val="Normal"/>
    <w:uiPriority w:val="99"/>
    <w:rsid w:val="00F454AF"/>
    <w:pPr>
      <w:pBdr>
        <w:left w:val="single" w:sz="4" w:space="0" w:color="auto"/>
        <w:right w:val="single" w:sz="4" w:space="0" w:color="auto"/>
      </w:pBdr>
      <w:spacing w:before="100" w:beforeAutospacing="1" w:after="100" w:afterAutospacing="1"/>
      <w:jc w:val="center"/>
      <w:textAlignment w:val="top"/>
    </w:pPr>
    <w:rPr>
      <w:color w:val="000000"/>
      <w:lang w:eastAsia="en-ZA"/>
    </w:rPr>
  </w:style>
  <w:style w:type="paragraph" w:customStyle="1" w:styleId="xl93">
    <w:name w:val="xl93"/>
    <w:basedOn w:val="Normal"/>
    <w:uiPriority w:val="99"/>
    <w:rsid w:val="00F454AF"/>
    <w:pPr>
      <w:pBdr>
        <w:left w:val="single" w:sz="4" w:space="0" w:color="auto"/>
        <w:right w:val="single" w:sz="4" w:space="0" w:color="auto"/>
      </w:pBdr>
      <w:spacing w:before="100" w:beforeAutospacing="1" w:after="100" w:afterAutospacing="1"/>
      <w:jc w:val="center"/>
    </w:pPr>
    <w:rPr>
      <w:color w:val="000000"/>
      <w:lang w:eastAsia="en-ZA"/>
    </w:rPr>
  </w:style>
  <w:style w:type="paragraph" w:customStyle="1" w:styleId="xl94">
    <w:name w:val="xl94"/>
    <w:basedOn w:val="Normal"/>
    <w:uiPriority w:val="99"/>
    <w:rsid w:val="00F454AF"/>
    <w:pPr>
      <w:pBdr>
        <w:left w:val="single" w:sz="4" w:space="0" w:color="auto"/>
        <w:right w:val="single" w:sz="4" w:space="0" w:color="auto"/>
      </w:pBdr>
      <w:spacing w:before="100" w:beforeAutospacing="1" w:after="100" w:afterAutospacing="1"/>
      <w:jc w:val="center"/>
    </w:pPr>
    <w:rPr>
      <w:lang w:eastAsia="en-ZA"/>
    </w:rPr>
  </w:style>
  <w:style w:type="paragraph" w:customStyle="1" w:styleId="xl95">
    <w:name w:val="xl95"/>
    <w:basedOn w:val="Normal"/>
    <w:uiPriority w:val="99"/>
    <w:rsid w:val="00F454AF"/>
    <w:pPr>
      <w:pBdr>
        <w:top w:val="single" w:sz="4" w:space="0" w:color="auto"/>
        <w:left w:val="single" w:sz="4" w:space="0" w:color="auto"/>
        <w:bottom w:val="single" w:sz="4" w:space="0" w:color="auto"/>
        <w:right w:val="single" w:sz="4" w:space="0" w:color="auto"/>
      </w:pBdr>
      <w:shd w:val="clear" w:color="000000" w:fill="7F7F7F"/>
      <w:spacing w:before="100" w:beforeAutospacing="1" w:after="100" w:afterAutospacing="1"/>
      <w:jc w:val="both"/>
      <w:textAlignment w:val="top"/>
    </w:pPr>
    <w:rPr>
      <w:rFonts w:ascii="Verdana" w:hAnsi="Verdana"/>
      <w:color w:val="000000"/>
      <w:sz w:val="18"/>
      <w:szCs w:val="18"/>
      <w:lang w:eastAsia="en-ZA"/>
    </w:rPr>
  </w:style>
  <w:style w:type="paragraph" w:customStyle="1" w:styleId="xl96">
    <w:name w:val="xl96"/>
    <w:basedOn w:val="Normal"/>
    <w:uiPriority w:val="99"/>
    <w:rsid w:val="00F454AF"/>
    <w:pPr>
      <w:pBdr>
        <w:top w:val="single" w:sz="4" w:space="0" w:color="auto"/>
        <w:left w:val="single" w:sz="4" w:space="0" w:color="auto"/>
        <w:bottom w:val="single" w:sz="4" w:space="0" w:color="auto"/>
        <w:right w:val="single" w:sz="4" w:space="0" w:color="auto"/>
      </w:pBdr>
      <w:shd w:val="clear" w:color="000000" w:fill="7F7F7F"/>
      <w:spacing w:before="100" w:beforeAutospacing="1" w:after="100" w:afterAutospacing="1"/>
    </w:pPr>
    <w:rPr>
      <w:rFonts w:ascii="Verdana" w:hAnsi="Verdana"/>
      <w:color w:val="000000"/>
      <w:sz w:val="18"/>
      <w:szCs w:val="18"/>
      <w:lang w:eastAsia="en-ZA"/>
    </w:rPr>
  </w:style>
  <w:style w:type="paragraph" w:customStyle="1" w:styleId="xl97">
    <w:name w:val="xl97"/>
    <w:basedOn w:val="Normal"/>
    <w:uiPriority w:val="99"/>
    <w:rsid w:val="00F454AF"/>
    <w:pPr>
      <w:pBdr>
        <w:top w:val="single" w:sz="4" w:space="0" w:color="auto"/>
        <w:left w:val="single" w:sz="4" w:space="0" w:color="auto"/>
        <w:bottom w:val="single" w:sz="4" w:space="0" w:color="auto"/>
        <w:right w:val="single" w:sz="4" w:space="0" w:color="auto"/>
      </w:pBdr>
      <w:shd w:val="clear" w:color="000000" w:fill="7F7F7F"/>
      <w:spacing w:before="100" w:beforeAutospacing="1" w:after="100" w:afterAutospacing="1"/>
    </w:pPr>
    <w:rPr>
      <w:lang w:eastAsia="en-ZA"/>
    </w:rPr>
  </w:style>
  <w:style w:type="paragraph" w:customStyle="1" w:styleId="xl98">
    <w:name w:val="xl98"/>
    <w:basedOn w:val="Normal"/>
    <w:uiPriority w:val="99"/>
    <w:rsid w:val="00F454AF"/>
    <w:pPr>
      <w:pBdr>
        <w:top w:val="single" w:sz="4" w:space="0" w:color="auto"/>
        <w:left w:val="single" w:sz="4" w:space="0" w:color="auto"/>
        <w:bottom w:val="single" w:sz="4" w:space="0" w:color="auto"/>
        <w:right w:val="single" w:sz="4" w:space="0" w:color="auto"/>
      </w:pBdr>
      <w:shd w:val="clear" w:color="000000" w:fill="7F7F7F"/>
      <w:spacing w:before="100" w:beforeAutospacing="1" w:after="100" w:afterAutospacing="1"/>
      <w:jc w:val="center"/>
    </w:pPr>
    <w:rPr>
      <w:color w:val="000000"/>
      <w:lang w:eastAsia="en-ZA"/>
    </w:rPr>
  </w:style>
  <w:style w:type="paragraph" w:customStyle="1" w:styleId="xl99">
    <w:name w:val="xl99"/>
    <w:basedOn w:val="Normal"/>
    <w:uiPriority w:val="99"/>
    <w:rsid w:val="00F454AF"/>
    <w:pPr>
      <w:pBdr>
        <w:top w:val="single" w:sz="4" w:space="0" w:color="auto"/>
        <w:left w:val="single" w:sz="4" w:space="0" w:color="auto"/>
        <w:bottom w:val="single" w:sz="4" w:space="0" w:color="auto"/>
        <w:right w:val="single" w:sz="4" w:space="0" w:color="auto"/>
      </w:pBdr>
      <w:shd w:val="clear" w:color="000000" w:fill="7F7F7F"/>
      <w:spacing w:before="100" w:beforeAutospacing="1" w:after="100" w:afterAutospacing="1"/>
      <w:jc w:val="center"/>
    </w:pPr>
    <w:rPr>
      <w:lang w:eastAsia="en-ZA"/>
    </w:rPr>
  </w:style>
  <w:style w:type="paragraph" w:customStyle="1" w:styleId="xl100">
    <w:name w:val="xl100"/>
    <w:basedOn w:val="Normal"/>
    <w:uiPriority w:val="99"/>
    <w:rsid w:val="00F454AF"/>
    <w:pPr>
      <w:pBdr>
        <w:top w:val="single" w:sz="4" w:space="0" w:color="auto"/>
        <w:left w:val="single" w:sz="4" w:space="0" w:color="auto"/>
        <w:bottom w:val="single" w:sz="4" w:space="0" w:color="auto"/>
        <w:right w:val="single" w:sz="4" w:space="0" w:color="auto"/>
      </w:pBdr>
      <w:shd w:val="clear" w:color="000000" w:fill="7F7F7F"/>
      <w:spacing w:before="100" w:beforeAutospacing="1" w:after="100" w:afterAutospacing="1"/>
      <w:jc w:val="center"/>
    </w:pPr>
    <w:rPr>
      <w:color w:val="000000"/>
      <w:lang w:eastAsia="en-ZA"/>
    </w:rPr>
  </w:style>
  <w:style w:type="paragraph" w:customStyle="1" w:styleId="xl101">
    <w:name w:val="xl101"/>
    <w:basedOn w:val="Normal"/>
    <w:uiPriority w:val="99"/>
    <w:rsid w:val="00F454AF"/>
    <w:pPr>
      <w:pBdr>
        <w:top w:val="single" w:sz="4" w:space="0" w:color="auto"/>
        <w:left w:val="single" w:sz="4" w:space="0" w:color="auto"/>
        <w:bottom w:val="single" w:sz="4" w:space="0" w:color="auto"/>
        <w:right w:val="single" w:sz="4" w:space="0" w:color="auto"/>
      </w:pBdr>
      <w:shd w:val="clear" w:color="000000" w:fill="7F7F7F"/>
      <w:spacing w:before="100" w:beforeAutospacing="1" w:after="100" w:afterAutospacing="1"/>
      <w:jc w:val="center"/>
    </w:pPr>
    <w:rPr>
      <w:rFonts w:ascii="Verdana" w:hAnsi="Verdana"/>
      <w:color w:val="000000"/>
      <w:sz w:val="18"/>
      <w:szCs w:val="18"/>
      <w:lang w:eastAsia="en-ZA"/>
    </w:rPr>
  </w:style>
  <w:style w:type="paragraph" w:customStyle="1" w:styleId="xl102">
    <w:name w:val="xl102"/>
    <w:basedOn w:val="Normal"/>
    <w:uiPriority w:val="99"/>
    <w:rsid w:val="00F454AF"/>
    <w:pPr>
      <w:pBdr>
        <w:top w:val="single" w:sz="4" w:space="0" w:color="auto"/>
        <w:left w:val="single" w:sz="4" w:space="0" w:color="auto"/>
        <w:right w:val="single" w:sz="4" w:space="0" w:color="auto"/>
      </w:pBdr>
      <w:shd w:val="clear" w:color="000000" w:fill="FFC000"/>
      <w:spacing w:before="100" w:beforeAutospacing="1" w:after="100" w:afterAutospacing="1"/>
      <w:jc w:val="center"/>
      <w:textAlignment w:val="center"/>
    </w:pPr>
    <w:rPr>
      <w:rFonts w:ascii="Verdana" w:hAnsi="Verdana"/>
      <w:b/>
      <w:bCs/>
      <w:color w:val="FFFFFF"/>
      <w:sz w:val="18"/>
      <w:szCs w:val="18"/>
      <w:lang w:eastAsia="en-ZA"/>
    </w:rPr>
  </w:style>
  <w:style w:type="paragraph" w:customStyle="1" w:styleId="xl103">
    <w:name w:val="xl103"/>
    <w:basedOn w:val="Normal"/>
    <w:uiPriority w:val="99"/>
    <w:rsid w:val="00F454AF"/>
    <w:pPr>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top"/>
    </w:pPr>
    <w:rPr>
      <w:rFonts w:ascii="Verdana" w:hAnsi="Verdana"/>
      <w:b/>
      <w:bCs/>
      <w:color w:val="FFFFFF"/>
      <w:sz w:val="18"/>
      <w:szCs w:val="18"/>
      <w:lang w:eastAsia="en-ZA"/>
    </w:rPr>
  </w:style>
  <w:style w:type="paragraph" w:customStyle="1" w:styleId="xl104">
    <w:name w:val="xl104"/>
    <w:basedOn w:val="Normal"/>
    <w:uiPriority w:val="99"/>
    <w:rsid w:val="00F454AF"/>
    <w:pPr>
      <w:pBdr>
        <w:top w:val="single" w:sz="4" w:space="0" w:color="auto"/>
        <w:bottom w:val="single" w:sz="4" w:space="0" w:color="auto"/>
        <w:right w:val="single" w:sz="4" w:space="0" w:color="auto"/>
      </w:pBdr>
      <w:shd w:val="clear" w:color="000000" w:fill="FFC000"/>
      <w:spacing w:before="100" w:beforeAutospacing="1" w:after="100" w:afterAutospacing="1"/>
      <w:jc w:val="center"/>
      <w:textAlignment w:val="top"/>
    </w:pPr>
    <w:rPr>
      <w:rFonts w:ascii="Verdana" w:hAnsi="Verdana"/>
      <w:b/>
      <w:bCs/>
      <w:color w:val="FFFFFF"/>
      <w:sz w:val="18"/>
      <w:szCs w:val="18"/>
      <w:lang w:eastAsia="en-ZA"/>
    </w:rPr>
  </w:style>
  <w:style w:type="paragraph" w:customStyle="1" w:styleId="xl105">
    <w:name w:val="xl105"/>
    <w:basedOn w:val="Normal"/>
    <w:uiPriority w:val="99"/>
    <w:rsid w:val="00F454AF"/>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top"/>
    </w:pPr>
    <w:rPr>
      <w:rFonts w:ascii="Verdana" w:hAnsi="Verdana"/>
      <w:b/>
      <w:bCs/>
      <w:color w:val="FFFFFF"/>
      <w:sz w:val="18"/>
      <w:szCs w:val="18"/>
      <w:lang w:eastAsia="en-ZA"/>
    </w:rPr>
  </w:style>
  <w:style w:type="paragraph" w:customStyle="1" w:styleId="xl106">
    <w:name w:val="xl106"/>
    <w:basedOn w:val="Normal"/>
    <w:uiPriority w:val="99"/>
    <w:rsid w:val="00F454AF"/>
    <w:pPr>
      <w:pBdr>
        <w:top w:val="single" w:sz="4" w:space="0" w:color="auto"/>
        <w:left w:val="single" w:sz="4" w:space="0" w:color="auto"/>
        <w:bottom w:val="single" w:sz="4" w:space="0" w:color="auto"/>
        <w:right w:val="single" w:sz="4" w:space="0" w:color="auto"/>
      </w:pBdr>
      <w:shd w:val="clear" w:color="000000" w:fill="7F7F7F"/>
      <w:spacing w:before="100" w:beforeAutospacing="1" w:after="100" w:afterAutospacing="1"/>
      <w:jc w:val="center"/>
    </w:pPr>
    <w:rPr>
      <w:rFonts w:ascii="Verdana" w:hAnsi="Verdana"/>
      <w:color w:val="000000"/>
      <w:sz w:val="18"/>
      <w:szCs w:val="18"/>
      <w:lang w:eastAsia="en-ZA"/>
    </w:rPr>
  </w:style>
  <w:style w:type="paragraph" w:customStyle="1" w:styleId="xl107">
    <w:name w:val="xl107"/>
    <w:basedOn w:val="Normal"/>
    <w:uiPriority w:val="99"/>
    <w:rsid w:val="00F454AF"/>
    <w:pPr>
      <w:pBdr>
        <w:top w:val="single" w:sz="4" w:space="0" w:color="auto"/>
        <w:left w:val="single" w:sz="4" w:space="0" w:color="auto"/>
        <w:bottom w:val="single" w:sz="4" w:space="0" w:color="auto"/>
        <w:right w:val="single" w:sz="4" w:space="0" w:color="auto"/>
      </w:pBdr>
      <w:shd w:val="clear" w:color="000000" w:fill="7F7F7F"/>
      <w:spacing w:before="100" w:beforeAutospacing="1" w:after="100" w:afterAutospacing="1"/>
      <w:jc w:val="center"/>
      <w:textAlignment w:val="top"/>
    </w:pPr>
    <w:rPr>
      <w:rFonts w:ascii="Verdana" w:hAnsi="Verdana"/>
      <w:color w:val="000000"/>
      <w:sz w:val="18"/>
      <w:szCs w:val="18"/>
      <w:lang w:eastAsia="en-ZA"/>
    </w:rPr>
  </w:style>
  <w:style w:type="paragraph" w:customStyle="1" w:styleId="xl108">
    <w:name w:val="xl108"/>
    <w:basedOn w:val="Normal"/>
    <w:uiPriority w:val="99"/>
    <w:rsid w:val="00F454AF"/>
    <w:pPr>
      <w:pBdr>
        <w:top w:val="single" w:sz="4" w:space="0" w:color="auto"/>
        <w:left w:val="single" w:sz="4" w:space="0" w:color="auto"/>
        <w:bottom w:val="single" w:sz="4" w:space="0" w:color="auto"/>
        <w:right w:val="single" w:sz="4" w:space="0" w:color="auto"/>
      </w:pBdr>
      <w:shd w:val="clear" w:color="000000" w:fill="7F7F7F"/>
      <w:spacing w:before="100" w:beforeAutospacing="1" w:after="100" w:afterAutospacing="1"/>
      <w:textAlignment w:val="top"/>
    </w:pPr>
    <w:rPr>
      <w:rFonts w:ascii="Verdana" w:hAnsi="Verdana"/>
      <w:color w:val="000000"/>
      <w:sz w:val="18"/>
      <w:szCs w:val="18"/>
      <w:lang w:eastAsia="en-ZA"/>
    </w:rPr>
  </w:style>
  <w:style w:type="paragraph" w:customStyle="1" w:styleId="xl109">
    <w:name w:val="xl109"/>
    <w:basedOn w:val="Normal"/>
    <w:uiPriority w:val="99"/>
    <w:rsid w:val="00F454AF"/>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ascii="Verdana" w:hAnsi="Verdana"/>
      <w:color w:val="000000"/>
      <w:sz w:val="18"/>
      <w:szCs w:val="18"/>
      <w:lang w:eastAsia="en-ZA"/>
    </w:rPr>
  </w:style>
  <w:style w:type="paragraph" w:customStyle="1" w:styleId="xl110">
    <w:name w:val="xl110"/>
    <w:basedOn w:val="Normal"/>
    <w:uiPriority w:val="99"/>
    <w:rsid w:val="00F454AF"/>
    <w:pPr>
      <w:pBdr>
        <w:left w:val="single" w:sz="4" w:space="0" w:color="auto"/>
        <w:right w:val="single" w:sz="4" w:space="0" w:color="auto"/>
      </w:pBdr>
      <w:shd w:val="clear" w:color="000000" w:fill="FFFFFF"/>
      <w:spacing w:before="100" w:beforeAutospacing="1" w:after="100" w:afterAutospacing="1"/>
      <w:textAlignment w:val="top"/>
    </w:pPr>
    <w:rPr>
      <w:rFonts w:ascii="Verdana" w:hAnsi="Verdana"/>
      <w:color w:val="000000"/>
      <w:sz w:val="18"/>
      <w:szCs w:val="18"/>
      <w:lang w:eastAsia="en-ZA"/>
    </w:rPr>
  </w:style>
  <w:style w:type="paragraph" w:customStyle="1" w:styleId="xl111">
    <w:name w:val="xl111"/>
    <w:basedOn w:val="Normal"/>
    <w:uiPriority w:val="99"/>
    <w:rsid w:val="00F454AF"/>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Verdana" w:hAnsi="Verdana"/>
      <w:color w:val="000000"/>
      <w:sz w:val="18"/>
      <w:szCs w:val="18"/>
      <w:lang w:eastAsia="en-ZA"/>
    </w:rPr>
  </w:style>
  <w:style w:type="paragraph" w:customStyle="1" w:styleId="xl112">
    <w:name w:val="xl112"/>
    <w:basedOn w:val="Normal"/>
    <w:uiPriority w:val="99"/>
    <w:rsid w:val="00F454AF"/>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b/>
      <w:bCs/>
      <w:color w:val="FFFFFF"/>
      <w:lang w:eastAsia="en-ZA"/>
    </w:rPr>
  </w:style>
  <w:style w:type="paragraph" w:customStyle="1" w:styleId="xl113">
    <w:name w:val="xl113"/>
    <w:basedOn w:val="Normal"/>
    <w:uiPriority w:val="99"/>
    <w:rsid w:val="00F454AF"/>
    <w:pPr>
      <w:pBdr>
        <w:top w:val="single" w:sz="4" w:space="0" w:color="auto"/>
        <w:left w:val="single" w:sz="4" w:space="0" w:color="auto"/>
        <w:right w:val="single" w:sz="4" w:space="0" w:color="auto"/>
      </w:pBdr>
      <w:shd w:val="clear" w:color="000000" w:fill="7F7F7F"/>
      <w:spacing w:before="100" w:beforeAutospacing="1" w:after="100" w:afterAutospacing="1"/>
      <w:textAlignment w:val="top"/>
    </w:pPr>
    <w:rPr>
      <w:rFonts w:ascii="Verdana" w:hAnsi="Verdana"/>
      <w:color w:val="000000"/>
      <w:sz w:val="18"/>
      <w:szCs w:val="18"/>
      <w:lang w:eastAsia="en-ZA"/>
    </w:rPr>
  </w:style>
  <w:style w:type="paragraph" w:customStyle="1" w:styleId="xl114">
    <w:name w:val="xl114"/>
    <w:basedOn w:val="Normal"/>
    <w:uiPriority w:val="99"/>
    <w:rsid w:val="00F454AF"/>
    <w:pPr>
      <w:pBdr>
        <w:left w:val="single" w:sz="4" w:space="0" w:color="auto"/>
        <w:right w:val="single" w:sz="4" w:space="0" w:color="auto"/>
      </w:pBdr>
      <w:shd w:val="clear" w:color="000000" w:fill="7F7F7F"/>
      <w:spacing w:before="100" w:beforeAutospacing="1" w:after="100" w:afterAutospacing="1"/>
      <w:textAlignment w:val="top"/>
    </w:pPr>
    <w:rPr>
      <w:rFonts w:ascii="Verdana" w:hAnsi="Verdana"/>
      <w:color w:val="000000"/>
      <w:sz w:val="18"/>
      <w:szCs w:val="18"/>
      <w:lang w:eastAsia="en-ZA"/>
    </w:rPr>
  </w:style>
  <w:style w:type="paragraph" w:customStyle="1" w:styleId="xl115">
    <w:name w:val="xl115"/>
    <w:basedOn w:val="Normal"/>
    <w:uiPriority w:val="99"/>
    <w:rsid w:val="00F454AF"/>
    <w:pPr>
      <w:pBdr>
        <w:left w:val="single" w:sz="4" w:space="0" w:color="auto"/>
        <w:bottom w:val="single" w:sz="4" w:space="0" w:color="auto"/>
        <w:right w:val="single" w:sz="4" w:space="0" w:color="auto"/>
      </w:pBdr>
      <w:shd w:val="clear" w:color="000000" w:fill="7F7F7F"/>
      <w:spacing w:before="100" w:beforeAutospacing="1" w:after="100" w:afterAutospacing="1"/>
      <w:textAlignment w:val="top"/>
    </w:pPr>
    <w:rPr>
      <w:rFonts w:ascii="Verdana" w:hAnsi="Verdana"/>
      <w:color w:val="000000"/>
      <w:sz w:val="18"/>
      <w:szCs w:val="18"/>
      <w:lang w:eastAsia="en-ZA"/>
    </w:rPr>
  </w:style>
  <w:style w:type="character" w:customStyle="1" w:styleId="ListBulletChar">
    <w:name w:val="List Bullet Char"/>
    <w:uiPriority w:val="99"/>
    <w:locked/>
    <w:rsid w:val="00F454AF"/>
    <w:rPr>
      <w:rFonts w:ascii="Arial" w:hAnsi="Arial" w:cs="Times New Roman"/>
      <w:sz w:val="22"/>
      <w:lang w:val="en-GB" w:eastAsia="en-US" w:bidi="ar-SA"/>
    </w:rPr>
  </w:style>
  <w:style w:type="numbering" w:customStyle="1" w:styleId="StyleOutlinenumbered">
    <w:name w:val="Style Outline numbered"/>
    <w:rsid w:val="00F454AF"/>
    <w:pPr>
      <w:numPr>
        <w:numId w:val="11"/>
      </w:numPr>
    </w:pPr>
  </w:style>
  <w:style w:type="numbering" w:customStyle="1" w:styleId="StyleNumbered">
    <w:name w:val="Style Numbered"/>
    <w:rsid w:val="00F454AF"/>
    <w:pPr>
      <w:numPr>
        <w:numId w:val="9"/>
      </w:numPr>
    </w:pPr>
  </w:style>
  <w:style w:type="paragraph" w:customStyle="1" w:styleId="xl22">
    <w:name w:val="xl22"/>
    <w:basedOn w:val="Normal"/>
    <w:rsid w:val="00F454AF"/>
    <w:pPr>
      <w:spacing w:before="100" w:after="100"/>
      <w:jc w:val="center"/>
    </w:pPr>
    <w:rPr>
      <w:szCs w:val="20"/>
      <w:lang w:val="en-GB"/>
    </w:rPr>
  </w:style>
  <w:style w:type="paragraph" w:styleId="BodyTextIndent3">
    <w:name w:val="Body Text Indent 3"/>
    <w:basedOn w:val="Normal"/>
    <w:link w:val="BodyTextIndent3Char"/>
    <w:rsid w:val="00F454AF"/>
    <w:pPr>
      <w:spacing w:line="300" w:lineRule="auto"/>
      <w:ind w:left="2160" w:hanging="1080"/>
    </w:pPr>
    <w:rPr>
      <w:rFonts w:ascii="Arial" w:hAnsi="Arial" w:cs="Arial"/>
      <w:lang w:val="en-GB"/>
    </w:rPr>
  </w:style>
  <w:style w:type="character" w:customStyle="1" w:styleId="BodyTextIndent3Char">
    <w:name w:val="Body Text Indent 3 Char"/>
    <w:basedOn w:val="DefaultParagraphFont"/>
    <w:link w:val="BodyTextIndent3"/>
    <w:rsid w:val="00F454AF"/>
    <w:rPr>
      <w:rFonts w:ascii="Arial" w:eastAsia="Times New Roman" w:hAnsi="Arial" w:cs="Arial"/>
      <w:sz w:val="24"/>
      <w:szCs w:val="24"/>
      <w:lang w:val="en-GB"/>
    </w:rPr>
  </w:style>
  <w:style w:type="paragraph" w:customStyle="1" w:styleId="LG-vatsch-ihanging">
    <w:name w:val="LG-vatsch-(i)hanging"/>
    <w:basedOn w:val="Normal"/>
    <w:rsid w:val="00F454AF"/>
    <w:pPr>
      <w:tabs>
        <w:tab w:val="right" w:pos="1531"/>
        <w:tab w:val="left" w:pos="1871"/>
      </w:tabs>
      <w:spacing w:before="80" w:line="280" w:lineRule="exact"/>
      <w:jc w:val="both"/>
    </w:pPr>
    <w:rPr>
      <w:szCs w:val="20"/>
    </w:rPr>
  </w:style>
  <w:style w:type="paragraph" w:customStyle="1" w:styleId="H4">
    <w:name w:val="H4"/>
    <w:basedOn w:val="Normal"/>
    <w:next w:val="Normal"/>
    <w:rsid w:val="00F454AF"/>
    <w:pPr>
      <w:keepNext/>
      <w:spacing w:before="100" w:after="100"/>
    </w:pPr>
    <w:rPr>
      <w:b/>
      <w:szCs w:val="20"/>
      <w:lang w:val="en-US"/>
    </w:rPr>
  </w:style>
  <w:style w:type="paragraph" w:customStyle="1" w:styleId="DeltaViewTableBody">
    <w:name w:val="DeltaView Table Body"/>
    <w:basedOn w:val="Normal"/>
    <w:rsid w:val="00F454AF"/>
    <w:pPr>
      <w:autoSpaceDE w:val="0"/>
      <w:autoSpaceDN w:val="0"/>
      <w:adjustRightInd w:val="0"/>
    </w:pPr>
    <w:rPr>
      <w:rFonts w:ascii="Arial" w:hAnsi="Arial" w:cs="Arial"/>
      <w:lang w:val="en-US"/>
    </w:rPr>
  </w:style>
  <w:style w:type="paragraph" w:customStyle="1" w:styleId="DeltaViewTableHeading">
    <w:name w:val="DeltaView Table Heading"/>
    <w:basedOn w:val="Normal"/>
    <w:rsid w:val="00F454AF"/>
    <w:pPr>
      <w:autoSpaceDE w:val="0"/>
      <w:autoSpaceDN w:val="0"/>
      <w:adjustRightInd w:val="0"/>
      <w:spacing w:after="120"/>
    </w:pPr>
    <w:rPr>
      <w:rFonts w:ascii="Arial" w:hAnsi="Arial" w:cs="Arial"/>
      <w:b/>
      <w:bCs/>
      <w:lang w:val="en-US"/>
    </w:rPr>
  </w:style>
  <w:style w:type="character" w:customStyle="1" w:styleId="DeltaViewInsertion">
    <w:name w:val="DeltaView Insertion"/>
    <w:rsid w:val="00F454AF"/>
    <w:rPr>
      <w:b/>
      <w:bCs/>
      <w:color w:val="0000FF"/>
      <w:spacing w:val="0"/>
      <w:u w:val="double"/>
    </w:rPr>
  </w:style>
  <w:style w:type="paragraph" w:customStyle="1" w:styleId="Sublist">
    <w:name w:val="Sublist"/>
    <w:basedOn w:val="Finalsublist"/>
    <w:rsid w:val="00F454AF"/>
    <w:pPr>
      <w:spacing w:after="40"/>
    </w:pPr>
  </w:style>
  <w:style w:type="paragraph" w:customStyle="1" w:styleId="Finalsublist">
    <w:name w:val="Final sublist"/>
    <w:basedOn w:val="Normal"/>
    <w:rsid w:val="00F454AF"/>
    <w:pPr>
      <w:tabs>
        <w:tab w:val="left" w:pos="1276"/>
      </w:tabs>
      <w:autoSpaceDE w:val="0"/>
      <w:autoSpaceDN w:val="0"/>
      <w:adjustRightInd w:val="0"/>
      <w:spacing w:after="120" w:line="260" w:lineRule="atLeast"/>
      <w:ind w:left="1276" w:hanging="425"/>
      <w:jc w:val="both"/>
    </w:pPr>
    <w:rPr>
      <w:sz w:val="22"/>
      <w:szCs w:val="22"/>
      <w:lang w:val="en-GB"/>
    </w:rPr>
  </w:style>
  <w:style w:type="paragraph" w:customStyle="1" w:styleId="Subsublist">
    <w:name w:val="Sub sublist"/>
    <w:basedOn w:val="Normal"/>
    <w:rsid w:val="00F454AF"/>
    <w:pPr>
      <w:tabs>
        <w:tab w:val="left" w:pos="425"/>
      </w:tabs>
      <w:autoSpaceDE w:val="0"/>
      <w:autoSpaceDN w:val="0"/>
      <w:adjustRightInd w:val="0"/>
      <w:spacing w:after="40" w:line="260" w:lineRule="atLeast"/>
      <w:ind w:left="1701" w:hanging="425"/>
      <w:jc w:val="both"/>
    </w:pPr>
    <w:rPr>
      <w:sz w:val="22"/>
      <w:szCs w:val="22"/>
      <w:lang w:val="en-GB"/>
    </w:rPr>
  </w:style>
  <w:style w:type="paragraph" w:customStyle="1" w:styleId="Paragraph">
    <w:name w:val="Paragraph"/>
    <w:basedOn w:val="Normal"/>
    <w:rsid w:val="00F454AF"/>
    <w:pPr>
      <w:tabs>
        <w:tab w:val="left" w:pos="284"/>
        <w:tab w:val="left" w:pos="567"/>
        <w:tab w:val="left" w:pos="851"/>
      </w:tabs>
      <w:autoSpaceDE w:val="0"/>
      <w:autoSpaceDN w:val="0"/>
      <w:adjustRightInd w:val="0"/>
      <w:spacing w:after="160" w:line="260" w:lineRule="atLeast"/>
      <w:jc w:val="both"/>
    </w:pPr>
    <w:rPr>
      <w:sz w:val="22"/>
      <w:szCs w:val="22"/>
      <w:lang w:val="en-GB"/>
    </w:rPr>
  </w:style>
  <w:style w:type="character" w:customStyle="1" w:styleId="DeltaViewDeletion">
    <w:name w:val="DeltaView Deletion"/>
    <w:rsid w:val="00F454AF"/>
    <w:rPr>
      <w:b/>
      <w:bCs/>
      <w:strike/>
      <w:color w:val="FF0000"/>
      <w:spacing w:val="0"/>
    </w:rPr>
  </w:style>
  <w:style w:type="paragraph" w:customStyle="1" w:styleId="NumberedBody">
    <w:name w:val="Numbered Body"/>
    <w:basedOn w:val="NumberedList"/>
    <w:rsid w:val="00F454AF"/>
    <w:pPr>
      <w:spacing w:after="40"/>
    </w:pPr>
  </w:style>
  <w:style w:type="paragraph" w:customStyle="1" w:styleId="NumberedList">
    <w:name w:val="Numbered List"/>
    <w:basedOn w:val="Normal"/>
    <w:rsid w:val="00F454AF"/>
    <w:pPr>
      <w:tabs>
        <w:tab w:val="left" w:pos="851"/>
      </w:tabs>
      <w:autoSpaceDE w:val="0"/>
      <w:autoSpaceDN w:val="0"/>
      <w:adjustRightInd w:val="0"/>
      <w:spacing w:after="120" w:line="260" w:lineRule="atLeast"/>
      <w:ind w:left="851" w:hanging="851"/>
      <w:jc w:val="both"/>
    </w:pPr>
    <w:rPr>
      <w:sz w:val="22"/>
      <w:szCs w:val="22"/>
      <w:lang w:val="en-GB"/>
    </w:rPr>
  </w:style>
  <w:style w:type="paragraph" w:customStyle="1" w:styleId="Comment1">
    <w:name w:val="Comment1"/>
    <w:basedOn w:val="Subtitle"/>
    <w:rsid w:val="00F454AF"/>
    <w:pPr>
      <w:pBdr>
        <w:top w:val="single" w:sz="4" w:space="1" w:color="auto"/>
        <w:left w:val="single" w:sz="4" w:space="4" w:color="auto"/>
        <w:bottom w:val="single" w:sz="4" w:space="1" w:color="auto"/>
        <w:right w:val="single" w:sz="4" w:space="4" w:color="auto"/>
      </w:pBdr>
      <w:shd w:val="clear" w:color="auto" w:fill="333399"/>
      <w:tabs>
        <w:tab w:val="clear" w:pos="567"/>
        <w:tab w:val="clear" w:pos="1418"/>
        <w:tab w:val="clear" w:pos="1985"/>
        <w:tab w:val="clear" w:pos="9072"/>
      </w:tabs>
      <w:spacing w:before="0" w:after="0" w:line="360" w:lineRule="auto"/>
      <w:outlineLvl w:val="9"/>
    </w:pPr>
    <w:rPr>
      <w:rFonts w:cs="Times New Roman"/>
      <w:color w:val="FFFFFF"/>
      <w:sz w:val="20"/>
      <w:szCs w:val="20"/>
      <w:lang w:val="en-US"/>
    </w:rPr>
  </w:style>
  <w:style w:type="paragraph" w:customStyle="1" w:styleId="Default">
    <w:name w:val="Default"/>
    <w:rsid w:val="00F454AF"/>
    <w:pPr>
      <w:autoSpaceDE w:val="0"/>
      <w:autoSpaceDN w:val="0"/>
      <w:adjustRightInd w:val="0"/>
      <w:spacing w:after="0" w:line="240" w:lineRule="auto"/>
    </w:pPr>
    <w:rPr>
      <w:rFonts w:ascii="Arial" w:eastAsia="Times New Roman" w:hAnsi="Arial" w:cs="Arial"/>
      <w:color w:val="000000"/>
      <w:sz w:val="24"/>
      <w:szCs w:val="24"/>
      <w:lang w:val="en-ZA" w:eastAsia="en-ZA"/>
    </w:rPr>
  </w:style>
  <w:style w:type="character" w:customStyle="1" w:styleId="NoSpacingChar">
    <w:name w:val="No Spacing Char"/>
    <w:basedOn w:val="DefaultParagraphFont"/>
    <w:link w:val="NoSpacing"/>
    <w:uiPriority w:val="1"/>
    <w:rsid w:val="00F454AF"/>
    <w:rPr>
      <w:rFonts w:ascii="Times New Roman" w:eastAsia="Times New Roman" w:hAnsi="Times New Roman" w:cs="Times New Roman"/>
      <w:sz w:val="24"/>
      <w:szCs w:val="24"/>
      <w:lang w:val="en-ZA"/>
    </w:rPr>
  </w:style>
  <w:style w:type="numbering" w:styleId="111111">
    <w:name w:val="Outline List 2"/>
    <w:basedOn w:val="NoList"/>
    <w:rsid w:val="00F454AF"/>
    <w:pPr>
      <w:numPr>
        <w:numId w:val="6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46</Pages>
  <Words>11242</Words>
  <Characters>64086</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Khathutshelo Mabija</dc:creator>
  <cp:keywords/>
  <dc:description/>
  <cp:lastModifiedBy>Khathutshelo Mabija</cp:lastModifiedBy>
  <cp:revision>1</cp:revision>
  <dcterms:created xsi:type="dcterms:W3CDTF">2019-05-21T14:02:00Z</dcterms:created>
  <dcterms:modified xsi:type="dcterms:W3CDTF">2019-05-21T14:03:00Z</dcterms:modified>
</cp:coreProperties>
</file>